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BB0" w:rsidRPr="00003521" w:rsidRDefault="00A01B31" w:rsidP="00A01B31">
      <w:pPr>
        <w:tabs>
          <w:tab w:val="left" w:pos="1260"/>
          <w:tab w:val="left" w:pos="1530"/>
          <w:tab w:val="left" w:pos="8100"/>
          <w:tab w:val="left" w:pos="8370"/>
        </w:tabs>
        <w:jc w:val="center"/>
        <w:rPr>
          <w:sz w:val="24"/>
          <w:szCs w:val="24"/>
        </w:rPr>
      </w:pPr>
      <w:r>
        <w:rPr>
          <w:noProof/>
          <w:sz w:val="24"/>
          <w:szCs w:val="24"/>
        </w:rPr>
        <w:drawing>
          <wp:anchor distT="57150" distB="57150" distL="57150" distR="57150" simplePos="0" relativeHeight="251659264" behindDoc="0" locked="0" layoutInCell="0" allowOverlap="1">
            <wp:simplePos x="0" y="0"/>
            <wp:positionH relativeFrom="margin">
              <wp:posOffset>793750</wp:posOffset>
            </wp:positionH>
            <wp:positionV relativeFrom="margin">
              <wp:posOffset>46355</wp:posOffset>
            </wp:positionV>
            <wp:extent cx="4358640" cy="1026795"/>
            <wp:effectExtent l="19050" t="0" r="381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358640" cy="1026795"/>
                    </a:xfrm>
                    <a:prstGeom prst="rect">
                      <a:avLst/>
                    </a:prstGeom>
                    <a:noFill/>
                    <a:ln w="9525">
                      <a:noFill/>
                      <a:miter lim="800000"/>
                      <a:headEnd/>
                      <a:tailEnd/>
                    </a:ln>
                  </pic:spPr>
                </pic:pic>
              </a:graphicData>
            </a:graphic>
          </wp:anchor>
        </w:drawing>
      </w:r>
      <w:r w:rsidR="00676420" w:rsidRPr="00003521">
        <w:rPr>
          <w:sz w:val="24"/>
          <w:szCs w:val="24"/>
          <w:lang w:val="en-CA"/>
        </w:rPr>
        <w:fldChar w:fldCharType="begin"/>
      </w:r>
      <w:r w:rsidR="001B4BB0" w:rsidRPr="00003521">
        <w:rPr>
          <w:sz w:val="24"/>
          <w:szCs w:val="24"/>
          <w:lang w:val="en-CA"/>
        </w:rPr>
        <w:instrText xml:space="preserve"> SEQ CHAPTER \h \r 1</w:instrText>
      </w:r>
      <w:r w:rsidR="00676420" w:rsidRPr="00003521">
        <w:rPr>
          <w:sz w:val="24"/>
          <w:szCs w:val="24"/>
          <w:lang w:val="en-CA"/>
        </w:rPr>
        <w:fldChar w:fldCharType="end"/>
      </w:r>
    </w:p>
    <w:p w:rsidR="001B4BB0" w:rsidRPr="00003521" w:rsidRDefault="001B4BB0" w:rsidP="001B4BB0">
      <w:pPr>
        <w:jc w:val="center"/>
        <w:rPr>
          <w:sz w:val="24"/>
          <w:szCs w:val="24"/>
        </w:rPr>
      </w:pPr>
    </w:p>
    <w:p w:rsidR="001B4BB0" w:rsidRPr="00003521" w:rsidRDefault="001B4BB0" w:rsidP="001B4BB0">
      <w:pPr>
        <w:jc w:val="center"/>
        <w:rPr>
          <w:sz w:val="24"/>
          <w:szCs w:val="24"/>
        </w:rPr>
      </w:pPr>
    </w:p>
    <w:p w:rsidR="001B4BB0" w:rsidRPr="00003521" w:rsidRDefault="001B4BB0" w:rsidP="001B4BB0">
      <w:pPr>
        <w:jc w:val="center"/>
        <w:rPr>
          <w:sz w:val="24"/>
          <w:szCs w:val="24"/>
        </w:rPr>
      </w:pPr>
    </w:p>
    <w:p w:rsidR="001B4BB0" w:rsidRPr="00003521" w:rsidRDefault="001B4BB0" w:rsidP="001B4BB0">
      <w:pPr>
        <w:rPr>
          <w:sz w:val="24"/>
          <w:szCs w:val="24"/>
        </w:rPr>
      </w:pPr>
    </w:p>
    <w:p w:rsidR="001B4BB0" w:rsidRPr="00003521" w:rsidRDefault="001B4BB0" w:rsidP="001B4BB0">
      <w:pPr>
        <w:spacing w:after="0" w:line="240" w:lineRule="auto"/>
        <w:rPr>
          <w:sz w:val="24"/>
          <w:szCs w:val="24"/>
        </w:rPr>
      </w:pP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rPr>
          <w:sz w:val="24"/>
          <w:szCs w:val="24"/>
        </w:rPr>
      </w:pPr>
    </w:p>
    <w:p w:rsidR="001B4BB0"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b/>
          <w:bCs/>
          <w:color w:val="800000"/>
          <w:sz w:val="32"/>
          <w:szCs w:val="32"/>
        </w:rPr>
      </w:pPr>
      <w:r w:rsidRPr="00003521">
        <w:rPr>
          <w:b/>
          <w:bCs/>
          <w:color w:val="800000"/>
          <w:sz w:val="32"/>
          <w:szCs w:val="32"/>
        </w:rPr>
        <w:t xml:space="preserve">Comments and Recommendations on the UN-REDD Programme’s </w:t>
      </w:r>
    </w:p>
    <w:p w:rsidR="001B4BB0" w:rsidRDefault="001B4BB0" w:rsidP="001B4BB0">
      <w:pPr>
        <w:spacing w:after="0" w:line="240" w:lineRule="auto"/>
        <w:jc w:val="center"/>
        <w:rPr>
          <w:b/>
          <w:bCs/>
          <w:i/>
          <w:color w:val="800000"/>
          <w:sz w:val="32"/>
          <w:szCs w:val="32"/>
        </w:rPr>
      </w:pPr>
      <w:r>
        <w:rPr>
          <w:b/>
          <w:bCs/>
          <w:i/>
          <w:color w:val="800000"/>
          <w:sz w:val="32"/>
          <w:szCs w:val="32"/>
        </w:rPr>
        <w:t>Social and Environmental Principles and Criteria</w:t>
      </w:r>
    </w:p>
    <w:p w:rsidR="001B4BB0" w:rsidRPr="00003521" w:rsidRDefault="001B4BB0" w:rsidP="001B4BB0">
      <w:pPr>
        <w:spacing w:after="0" w:line="240" w:lineRule="auto"/>
        <w:jc w:val="center"/>
        <w:rPr>
          <w:b/>
          <w:bCs/>
          <w:color w:val="800000"/>
          <w:sz w:val="32"/>
          <w:szCs w:val="32"/>
        </w:rPr>
      </w:pPr>
      <w:r>
        <w:rPr>
          <w:b/>
          <w:bCs/>
          <w:i/>
          <w:color w:val="800000"/>
          <w:sz w:val="32"/>
          <w:szCs w:val="32"/>
        </w:rPr>
        <w:t>Draft for Consultation, June 30, 2011</w:t>
      </w: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r w:rsidRPr="00003521">
        <w:rPr>
          <w:sz w:val="24"/>
          <w:szCs w:val="24"/>
        </w:rPr>
        <w:t>By</w:t>
      </w:r>
    </w:p>
    <w:p w:rsidR="001B4BB0" w:rsidRPr="00003521" w:rsidRDefault="001B4BB0" w:rsidP="001B4BB0">
      <w:pPr>
        <w:spacing w:after="0" w:line="240" w:lineRule="auto"/>
        <w:jc w:val="center"/>
        <w:rPr>
          <w:sz w:val="24"/>
          <w:szCs w:val="24"/>
        </w:rPr>
      </w:pPr>
      <w:r w:rsidRPr="00003521">
        <w:rPr>
          <w:sz w:val="24"/>
          <w:szCs w:val="24"/>
        </w:rPr>
        <w:t>L</w:t>
      </w:r>
      <w:r>
        <w:rPr>
          <w:sz w:val="24"/>
          <w:szCs w:val="24"/>
        </w:rPr>
        <w:t>eonardo Crippa</w:t>
      </w:r>
      <w:r w:rsidR="00017B92" w:rsidRPr="00017B92">
        <w:rPr>
          <w:sz w:val="24"/>
          <w:szCs w:val="24"/>
        </w:rPr>
        <w:t xml:space="preserve"> </w:t>
      </w:r>
      <w:r w:rsidR="00017B92" w:rsidRPr="00003521">
        <w:rPr>
          <w:sz w:val="24"/>
          <w:szCs w:val="24"/>
        </w:rPr>
        <w:t>&amp;</w:t>
      </w:r>
      <w:r w:rsidR="00017B92">
        <w:rPr>
          <w:sz w:val="24"/>
          <w:szCs w:val="24"/>
        </w:rPr>
        <w:t xml:space="preserve"> </w:t>
      </w:r>
      <w:r w:rsidR="00017B92" w:rsidRPr="00003521">
        <w:rPr>
          <w:sz w:val="24"/>
          <w:szCs w:val="24"/>
        </w:rPr>
        <w:t xml:space="preserve">Philomena Kebec </w:t>
      </w:r>
    </w:p>
    <w:p w:rsidR="001B4BB0" w:rsidRPr="00003521" w:rsidRDefault="001B4BB0" w:rsidP="001B4BB0">
      <w:pPr>
        <w:spacing w:after="0" w:line="240" w:lineRule="auto"/>
        <w:jc w:val="center"/>
        <w:rPr>
          <w:sz w:val="24"/>
          <w:szCs w:val="24"/>
        </w:rPr>
      </w:pPr>
      <w:r>
        <w:rPr>
          <w:sz w:val="24"/>
          <w:szCs w:val="24"/>
        </w:rPr>
        <w:t>August</w:t>
      </w:r>
      <w:r w:rsidRPr="00003521">
        <w:rPr>
          <w:sz w:val="24"/>
          <w:szCs w:val="24"/>
        </w:rPr>
        <w:t xml:space="preserve"> 2011</w:t>
      </w: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rPr>
          <w:sz w:val="24"/>
          <w:szCs w:val="24"/>
        </w:rPr>
      </w:pPr>
    </w:p>
    <w:p w:rsidR="001B4BB0" w:rsidRDefault="001B4BB0" w:rsidP="001B4BB0">
      <w:pPr>
        <w:spacing w:after="0" w:line="240" w:lineRule="auto"/>
        <w:jc w:val="center"/>
        <w:rPr>
          <w:sz w:val="24"/>
          <w:szCs w:val="24"/>
        </w:rPr>
      </w:pPr>
    </w:p>
    <w:p w:rsidR="00913028" w:rsidRPr="00003521" w:rsidRDefault="00913028"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sectPr w:rsidR="001B4BB0" w:rsidRPr="00003521" w:rsidSect="00A01B31">
          <w:footerReference w:type="default" r:id="rId9"/>
          <w:pgSz w:w="12240" w:h="15840"/>
          <w:pgMar w:top="1440" w:right="1440" w:bottom="1440" w:left="1440" w:header="1440" w:footer="1440" w:gutter="0"/>
          <w:cols w:space="720"/>
          <w:noEndnote/>
          <w:titlePg/>
          <w:docGrid w:linePitch="299"/>
        </w:sectPr>
      </w:pPr>
    </w:p>
    <w:p w:rsidR="001B4BB0" w:rsidRPr="00003521" w:rsidRDefault="001B4BB0" w:rsidP="001B4BB0">
      <w:pPr>
        <w:spacing w:after="0" w:line="240" w:lineRule="auto"/>
      </w:pPr>
      <w:r w:rsidRPr="00003521">
        <w:lastRenderedPageBreak/>
        <w:t>602 North Ewing Street</w:t>
      </w:r>
    </w:p>
    <w:p w:rsidR="001B4BB0" w:rsidRPr="00003521" w:rsidRDefault="001B4BB0" w:rsidP="001B4BB0">
      <w:pPr>
        <w:spacing w:after="0" w:line="240" w:lineRule="auto"/>
      </w:pPr>
      <w:r w:rsidRPr="00003521">
        <w:t>Helena, Montana  59601</w:t>
      </w:r>
    </w:p>
    <w:p w:rsidR="001B4BB0" w:rsidRPr="00003521" w:rsidRDefault="001B4BB0" w:rsidP="001B4BB0">
      <w:pPr>
        <w:spacing w:after="0" w:line="240" w:lineRule="auto"/>
      </w:pPr>
      <w:r w:rsidRPr="00003521">
        <w:t>ph. (406) 449-2006 ph  |  fax (406) 449-2031</w:t>
      </w:r>
    </w:p>
    <w:p w:rsidR="001B4BB0" w:rsidRPr="00003521" w:rsidRDefault="001B4BB0" w:rsidP="001B4BB0">
      <w:pPr>
        <w:spacing w:after="0" w:line="240" w:lineRule="auto"/>
        <w:jc w:val="right"/>
      </w:pPr>
      <w:r w:rsidRPr="00003521">
        <w:lastRenderedPageBreak/>
        <w:t>601 E Street, SE</w:t>
      </w:r>
    </w:p>
    <w:p w:rsidR="001B4BB0" w:rsidRPr="00003521" w:rsidRDefault="001B4BB0" w:rsidP="001B4BB0">
      <w:pPr>
        <w:spacing w:after="0" w:line="240" w:lineRule="auto"/>
        <w:jc w:val="right"/>
      </w:pPr>
      <w:r w:rsidRPr="00003521">
        <w:t>Washington, DC  20003</w:t>
      </w:r>
    </w:p>
    <w:p w:rsidR="001B4BB0" w:rsidRPr="00003521" w:rsidRDefault="001B4BB0" w:rsidP="001B4BB0">
      <w:pPr>
        <w:spacing w:after="0" w:line="240" w:lineRule="auto"/>
        <w:jc w:val="right"/>
        <w:sectPr w:rsidR="001B4BB0" w:rsidRPr="00003521">
          <w:type w:val="continuous"/>
          <w:pgSz w:w="12240" w:h="15840"/>
          <w:pgMar w:top="1440" w:right="1440" w:bottom="1440" w:left="1440" w:header="1440" w:footer="1440" w:gutter="0"/>
          <w:cols w:num="2" w:space="720" w:equalWidth="0">
            <w:col w:w="4320" w:space="720"/>
            <w:col w:w="4320"/>
          </w:cols>
          <w:noEndnote/>
        </w:sectPr>
      </w:pPr>
      <w:r w:rsidRPr="00003521">
        <w:t>ph. (202) 547-2800  |  fax (202) 547-2803</w:t>
      </w:r>
    </w:p>
    <w:p w:rsidR="001B4BB0" w:rsidRPr="00003521" w:rsidRDefault="001B4BB0" w:rsidP="001B4BB0">
      <w:pPr>
        <w:spacing w:after="0" w:line="240" w:lineRule="auto"/>
        <w:jc w:val="center"/>
      </w:pPr>
      <w:r w:rsidRPr="00003521">
        <w:lastRenderedPageBreak/>
        <w:t>www.indianlaw.org</w:t>
      </w:r>
    </w:p>
    <w:p w:rsidR="001B4BB0" w:rsidRPr="00003521" w:rsidRDefault="001B4BB0" w:rsidP="001B4BB0">
      <w:pPr>
        <w:spacing w:after="0" w:line="240" w:lineRule="auto"/>
      </w:pPr>
    </w:p>
    <w:p w:rsidR="001B4BB0" w:rsidRPr="00003521" w:rsidRDefault="001B4BB0" w:rsidP="001B4BB0">
      <w:pPr>
        <w:spacing w:after="0" w:line="240" w:lineRule="auto"/>
        <w:jc w:val="center"/>
      </w:pPr>
      <w:r w:rsidRPr="00003521">
        <w:rPr>
          <w:i/>
          <w:iCs/>
        </w:rPr>
        <w:t>With the generous support of the C.S. Mott Foundation</w:t>
      </w:r>
    </w:p>
    <w:p w:rsidR="001B4BB0" w:rsidRPr="00003521" w:rsidRDefault="001B4BB0" w:rsidP="001B4BB0">
      <w:pPr>
        <w:spacing w:after="0" w:line="240" w:lineRule="auto"/>
        <w:sectPr w:rsidR="001B4BB0" w:rsidRPr="00003521">
          <w:type w:val="continuous"/>
          <w:pgSz w:w="12240" w:h="15840"/>
          <w:pgMar w:top="1440" w:right="1440" w:bottom="1440" w:left="1440" w:header="1440" w:footer="1440" w:gutter="0"/>
          <w:cols w:space="720"/>
          <w:noEndnote/>
        </w:sectPr>
      </w:pPr>
    </w:p>
    <w:p w:rsidR="001B4BB0" w:rsidRPr="00003521" w:rsidRDefault="001B4BB0" w:rsidP="001B4BB0">
      <w:pPr>
        <w:spacing w:after="0" w:line="240" w:lineRule="auto"/>
        <w:jc w:val="center"/>
        <w:rPr>
          <w:b/>
          <w:bCs/>
          <w:sz w:val="28"/>
          <w:szCs w:val="28"/>
        </w:rPr>
      </w:pPr>
      <w:r w:rsidRPr="00003521">
        <w:rPr>
          <w:b/>
          <w:bCs/>
          <w:sz w:val="28"/>
          <w:szCs w:val="28"/>
        </w:rPr>
        <w:lastRenderedPageBreak/>
        <w:br w:type="page"/>
      </w:r>
      <w:r w:rsidRPr="00003521">
        <w:rPr>
          <w:b/>
          <w:bCs/>
          <w:sz w:val="28"/>
          <w:szCs w:val="28"/>
        </w:rPr>
        <w:lastRenderedPageBreak/>
        <w:t xml:space="preserve"> Comments and Recommendations on</w:t>
      </w:r>
      <w:r w:rsidRPr="00003521">
        <w:rPr>
          <w:sz w:val="28"/>
          <w:szCs w:val="28"/>
        </w:rPr>
        <w:t xml:space="preserve"> </w:t>
      </w:r>
      <w:r w:rsidRPr="00003521">
        <w:rPr>
          <w:b/>
          <w:bCs/>
          <w:sz w:val="28"/>
          <w:szCs w:val="28"/>
        </w:rPr>
        <w:t>the UN-REDD Programme’s</w:t>
      </w:r>
    </w:p>
    <w:p w:rsidR="001B4BB0" w:rsidRDefault="001B4BB0" w:rsidP="001B4BB0">
      <w:pPr>
        <w:spacing w:after="0" w:line="240" w:lineRule="auto"/>
        <w:jc w:val="center"/>
        <w:rPr>
          <w:b/>
          <w:bCs/>
          <w:i/>
          <w:iCs/>
          <w:sz w:val="28"/>
          <w:szCs w:val="28"/>
        </w:rPr>
      </w:pPr>
      <w:r>
        <w:rPr>
          <w:b/>
          <w:bCs/>
          <w:i/>
          <w:iCs/>
          <w:sz w:val="28"/>
          <w:szCs w:val="28"/>
        </w:rPr>
        <w:t>Social and Environmental Principles and Criteria</w:t>
      </w:r>
    </w:p>
    <w:p w:rsidR="001B4BB0" w:rsidRPr="00003521" w:rsidRDefault="001B4BB0" w:rsidP="001B4BB0">
      <w:pPr>
        <w:spacing w:after="0" w:line="240" w:lineRule="auto"/>
        <w:jc w:val="center"/>
        <w:rPr>
          <w:sz w:val="28"/>
          <w:szCs w:val="28"/>
        </w:rPr>
      </w:pPr>
      <w:r>
        <w:rPr>
          <w:b/>
          <w:bCs/>
          <w:i/>
          <w:iCs/>
          <w:sz w:val="28"/>
          <w:szCs w:val="28"/>
        </w:rPr>
        <w:t>Draft for Consultation, June 30, 2011</w:t>
      </w: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r w:rsidRPr="00003521">
        <w:rPr>
          <w:sz w:val="24"/>
          <w:szCs w:val="24"/>
        </w:rPr>
        <w:t xml:space="preserve">By </w:t>
      </w:r>
      <w:r w:rsidR="00017B92" w:rsidRPr="00003521">
        <w:rPr>
          <w:sz w:val="24"/>
          <w:szCs w:val="24"/>
        </w:rPr>
        <w:t>Leonardo A. Crippa</w:t>
      </w:r>
      <w:r w:rsidR="00017B92">
        <w:rPr>
          <w:sz w:val="24"/>
          <w:szCs w:val="24"/>
        </w:rPr>
        <w:t xml:space="preserve"> </w:t>
      </w:r>
      <w:r>
        <w:rPr>
          <w:sz w:val="24"/>
          <w:szCs w:val="24"/>
        </w:rPr>
        <w:t>*</w:t>
      </w:r>
      <w:r w:rsidR="004F0BDC">
        <w:rPr>
          <w:sz w:val="24"/>
          <w:szCs w:val="24"/>
        </w:rPr>
        <w:t xml:space="preserve"> &amp; </w:t>
      </w:r>
      <w:r w:rsidR="00017B92">
        <w:rPr>
          <w:sz w:val="24"/>
          <w:szCs w:val="24"/>
        </w:rPr>
        <w:t>Philomena Kebec</w:t>
      </w:r>
      <w:r w:rsidR="00017B92" w:rsidRPr="00003521">
        <w:rPr>
          <w:sz w:val="24"/>
          <w:szCs w:val="24"/>
        </w:rPr>
        <w:t xml:space="preserve"> </w:t>
      </w:r>
      <w:r w:rsidRPr="00003521">
        <w:rPr>
          <w:sz w:val="24"/>
          <w:szCs w:val="24"/>
        </w:rPr>
        <w:t>*</w:t>
      </w:r>
      <w:r>
        <w:rPr>
          <w:sz w:val="24"/>
          <w:szCs w:val="24"/>
        </w:rPr>
        <w:t>*</w:t>
      </w:r>
    </w:p>
    <w:p w:rsidR="001B4BB0" w:rsidRPr="00003521" w:rsidRDefault="001B4BB0" w:rsidP="001B4BB0">
      <w:pPr>
        <w:spacing w:after="0" w:line="240" w:lineRule="auto"/>
        <w:jc w:val="center"/>
        <w:rPr>
          <w:sz w:val="24"/>
          <w:szCs w:val="24"/>
        </w:rPr>
      </w:pPr>
      <w:r>
        <w:rPr>
          <w:sz w:val="24"/>
          <w:szCs w:val="24"/>
        </w:rPr>
        <w:t>August 2011</w:t>
      </w:r>
    </w:p>
    <w:p w:rsidR="001B4BB0" w:rsidRDefault="001B4BB0" w:rsidP="001B4BB0">
      <w:pPr>
        <w:spacing w:after="0" w:line="240" w:lineRule="auto"/>
        <w:jc w:val="center"/>
        <w:rPr>
          <w:sz w:val="24"/>
          <w:szCs w:val="24"/>
        </w:rPr>
      </w:pPr>
    </w:p>
    <w:p w:rsidR="001B4BB0" w:rsidRDefault="001B4BB0" w:rsidP="001B4BB0">
      <w:pPr>
        <w:spacing w:after="0" w:line="240" w:lineRule="auto"/>
        <w:jc w:val="center"/>
        <w:rPr>
          <w:sz w:val="24"/>
          <w:szCs w:val="24"/>
        </w:rPr>
      </w:pPr>
    </w:p>
    <w:p w:rsidR="001B4BB0" w:rsidRDefault="001B4BB0" w:rsidP="001B4BB0">
      <w:pPr>
        <w:spacing w:after="0" w:line="240" w:lineRule="auto"/>
        <w:jc w:val="center"/>
        <w:rPr>
          <w:sz w:val="24"/>
          <w:szCs w:val="24"/>
        </w:rPr>
      </w:pPr>
    </w:p>
    <w:p w:rsidR="001B4BB0"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Pr="00003521" w:rsidRDefault="001B4BB0" w:rsidP="001B4BB0">
      <w:pPr>
        <w:spacing w:after="0" w:line="240" w:lineRule="auto"/>
        <w:jc w:val="center"/>
        <w:rPr>
          <w:sz w:val="24"/>
          <w:szCs w:val="24"/>
        </w:rPr>
      </w:pPr>
    </w:p>
    <w:p w:rsidR="001B4BB0" w:rsidRDefault="001B4BB0" w:rsidP="00913028">
      <w:pPr>
        <w:spacing w:after="0" w:line="240" w:lineRule="auto"/>
        <w:rPr>
          <w:sz w:val="24"/>
          <w:szCs w:val="24"/>
        </w:rPr>
      </w:pPr>
    </w:p>
    <w:p w:rsidR="00913028" w:rsidRDefault="00913028" w:rsidP="00913028">
      <w:pPr>
        <w:spacing w:after="0" w:line="240" w:lineRule="auto"/>
        <w:rPr>
          <w:sz w:val="24"/>
          <w:szCs w:val="24"/>
        </w:rPr>
      </w:pPr>
    </w:p>
    <w:p w:rsidR="00913028" w:rsidRDefault="00913028" w:rsidP="001B4BB0">
      <w:pPr>
        <w:spacing w:after="0" w:line="240" w:lineRule="auto"/>
        <w:jc w:val="center"/>
        <w:rPr>
          <w:sz w:val="24"/>
          <w:szCs w:val="24"/>
        </w:rPr>
      </w:pPr>
    </w:p>
    <w:p w:rsidR="00913028" w:rsidRPr="00003521" w:rsidRDefault="00913028" w:rsidP="001B4BB0">
      <w:pPr>
        <w:spacing w:after="0" w:line="240" w:lineRule="auto"/>
        <w:jc w:val="center"/>
        <w:rPr>
          <w:sz w:val="24"/>
          <w:szCs w:val="24"/>
        </w:rPr>
      </w:pPr>
    </w:p>
    <w:p w:rsidR="00913028" w:rsidRDefault="00913028" w:rsidP="001B4BB0">
      <w:pPr>
        <w:pStyle w:val="TOCHeading1"/>
        <w:spacing w:line="240" w:lineRule="auto"/>
        <w:rPr>
          <w:rFonts w:asciiTheme="majorHAnsi" w:hAnsiTheme="majorHAnsi"/>
          <w:color w:val="auto"/>
        </w:rPr>
      </w:pPr>
    </w:p>
    <w:p w:rsidR="00913028" w:rsidRDefault="00913028" w:rsidP="001B4BB0">
      <w:pPr>
        <w:pStyle w:val="TOCHeading1"/>
        <w:spacing w:line="240" w:lineRule="auto"/>
        <w:rPr>
          <w:rFonts w:asciiTheme="majorHAnsi" w:hAnsiTheme="majorHAnsi"/>
          <w:color w:val="auto"/>
        </w:rPr>
      </w:pPr>
    </w:p>
    <w:p w:rsidR="001B4BB0" w:rsidRPr="00913028" w:rsidRDefault="001B4BB0" w:rsidP="001B4BB0">
      <w:pPr>
        <w:pStyle w:val="TOCHeading1"/>
        <w:spacing w:line="240" w:lineRule="auto"/>
        <w:rPr>
          <w:rFonts w:asciiTheme="majorHAnsi" w:hAnsiTheme="majorHAnsi"/>
          <w:color w:val="auto"/>
        </w:rPr>
      </w:pPr>
      <w:r w:rsidRPr="00913028">
        <w:rPr>
          <w:rFonts w:asciiTheme="majorHAnsi" w:hAnsiTheme="majorHAnsi"/>
          <w:color w:val="auto"/>
        </w:rPr>
        <w:t>Table of Contents</w:t>
      </w:r>
    </w:p>
    <w:p w:rsidR="001B4BB0" w:rsidRPr="00913028" w:rsidRDefault="001B4BB0" w:rsidP="001B4BB0">
      <w:pPr>
        <w:spacing w:after="0" w:line="240" w:lineRule="auto"/>
        <w:rPr>
          <w:rFonts w:asciiTheme="majorHAnsi" w:hAnsiTheme="majorHAnsi"/>
        </w:rPr>
      </w:pPr>
    </w:p>
    <w:p w:rsidR="001B4BB0" w:rsidRPr="00913028" w:rsidRDefault="00676420" w:rsidP="001B4BB0">
      <w:pPr>
        <w:pStyle w:val="TOC1"/>
        <w:tabs>
          <w:tab w:val="right" w:leader="dot" w:pos="9350"/>
        </w:tabs>
        <w:spacing w:after="0"/>
        <w:rPr>
          <w:rFonts w:asciiTheme="majorHAnsi" w:eastAsia="Times New Roman" w:hAnsiTheme="majorHAnsi"/>
          <w:noProof/>
          <w:sz w:val="24"/>
          <w:szCs w:val="24"/>
        </w:rPr>
      </w:pPr>
      <w:r w:rsidRPr="00676420">
        <w:rPr>
          <w:rFonts w:asciiTheme="majorHAnsi" w:hAnsiTheme="majorHAnsi"/>
        </w:rPr>
        <w:fldChar w:fldCharType="begin"/>
      </w:r>
      <w:r w:rsidR="001B4BB0" w:rsidRPr="00913028">
        <w:rPr>
          <w:rFonts w:asciiTheme="majorHAnsi" w:hAnsiTheme="majorHAnsi"/>
        </w:rPr>
        <w:instrText xml:space="preserve"> TOC \o "1-3" \h \z \u </w:instrText>
      </w:r>
      <w:r w:rsidRPr="00676420">
        <w:rPr>
          <w:rFonts w:asciiTheme="majorHAnsi" w:hAnsiTheme="majorHAnsi"/>
        </w:rPr>
        <w:fldChar w:fldCharType="separate"/>
      </w:r>
      <w:r w:rsidR="001B4BB0" w:rsidRPr="00913028">
        <w:rPr>
          <w:rFonts w:asciiTheme="majorHAnsi" w:hAnsiTheme="majorHAnsi"/>
          <w:noProof/>
        </w:rPr>
        <w:t>I</w:t>
      </w:r>
      <w:r w:rsidR="001B4BB0" w:rsidRPr="00913028">
        <w:rPr>
          <w:rFonts w:asciiTheme="majorHAnsi" w:eastAsia="MS Mincho" w:hAnsi="MS Mincho"/>
          <w:noProof/>
        </w:rPr>
        <w:t>❘</w:t>
      </w:r>
      <w:r w:rsidR="001B4BB0" w:rsidRPr="00913028">
        <w:rPr>
          <w:rFonts w:asciiTheme="majorHAnsi" w:hAnsiTheme="majorHAnsi"/>
          <w:noProof/>
        </w:rPr>
        <w:t>INTRODUCTION</w:t>
      </w:r>
      <w:r w:rsidR="001B4BB0" w:rsidRPr="00913028">
        <w:rPr>
          <w:rFonts w:asciiTheme="majorHAnsi" w:hAnsiTheme="majorHAnsi"/>
          <w:noProof/>
        </w:rPr>
        <w:tab/>
      </w:r>
      <w:r w:rsidR="00D36E59">
        <w:rPr>
          <w:rFonts w:asciiTheme="majorHAnsi" w:hAnsiTheme="majorHAnsi"/>
          <w:noProof/>
        </w:rPr>
        <w:t>2</w:t>
      </w:r>
    </w:p>
    <w:p w:rsidR="001B4BB0" w:rsidRPr="00913028" w:rsidRDefault="001B4BB0" w:rsidP="001B4BB0">
      <w:pPr>
        <w:pStyle w:val="TOC1"/>
        <w:tabs>
          <w:tab w:val="right" w:leader="dot" w:pos="9350"/>
        </w:tabs>
        <w:spacing w:after="0"/>
        <w:rPr>
          <w:rFonts w:asciiTheme="majorHAnsi" w:eastAsia="Times New Roman" w:hAnsiTheme="majorHAnsi"/>
          <w:noProof/>
          <w:sz w:val="24"/>
          <w:szCs w:val="24"/>
        </w:rPr>
      </w:pPr>
      <w:r w:rsidRPr="00913028">
        <w:rPr>
          <w:rFonts w:asciiTheme="majorHAnsi" w:hAnsiTheme="majorHAnsi"/>
          <w:noProof/>
        </w:rPr>
        <w:t>II</w:t>
      </w:r>
      <w:r w:rsidRPr="00913028">
        <w:rPr>
          <w:rFonts w:asciiTheme="majorHAnsi" w:eastAsia="MS Mincho" w:hAnsi="MS Mincho"/>
          <w:noProof/>
        </w:rPr>
        <w:t>❘</w:t>
      </w:r>
      <w:r w:rsidR="00F4266A">
        <w:rPr>
          <w:rFonts w:asciiTheme="majorHAnsi" w:hAnsiTheme="majorHAnsi"/>
          <w:noProof/>
        </w:rPr>
        <w:t xml:space="preserve">DISCUSSION ON </w:t>
      </w:r>
      <w:r w:rsidR="00E47EAC">
        <w:rPr>
          <w:rFonts w:asciiTheme="majorHAnsi" w:hAnsiTheme="majorHAnsi"/>
          <w:noProof/>
        </w:rPr>
        <w:t>THE CENTER'S SUGGESTED CHANGES TO THE</w:t>
      </w:r>
      <w:r w:rsidR="00913028">
        <w:rPr>
          <w:rFonts w:asciiTheme="majorHAnsi" w:hAnsiTheme="majorHAnsi"/>
          <w:noProof/>
        </w:rPr>
        <w:t xml:space="preserve"> PRINCIPLES AND CRITERIA</w:t>
      </w:r>
      <w:r w:rsidRPr="00913028">
        <w:rPr>
          <w:rFonts w:asciiTheme="majorHAnsi" w:hAnsiTheme="majorHAnsi"/>
          <w:noProof/>
        </w:rPr>
        <w:tab/>
      </w:r>
      <w:r w:rsidR="00D36E59">
        <w:rPr>
          <w:rFonts w:asciiTheme="majorHAnsi" w:hAnsiTheme="majorHAnsi"/>
          <w:noProof/>
        </w:rPr>
        <w:t>3</w:t>
      </w:r>
    </w:p>
    <w:p w:rsidR="001B4BB0" w:rsidRPr="00913028" w:rsidRDefault="001B4BB0" w:rsidP="001B4BB0">
      <w:pPr>
        <w:pStyle w:val="TOC1"/>
        <w:tabs>
          <w:tab w:val="right" w:leader="dot" w:pos="9350"/>
        </w:tabs>
        <w:spacing w:after="0"/>
        <w:rPr>
          <w:rFonts w:asciiTheme="majorHAnsi" w:eastAsia="Times New Roman" w:hAnsiTheme="majorHAnsi"/>
          <w:noProof/>
          <w:sz w:val="24"/>
          <w:szCs w:val="24"/>
        </w:rPr>
      </w:pPr>
      <w:r w:rsidRPr="00913028">
        <w:rPr>
          <w:rFonts w:asciiTheme="majorHAnsi" w:hAnsiTheme="majorHAnsi"/>
          <w:noProof/>
        </w:rPr>
        <w:t>III</w:t>
      </w:r>
      <w:r w:rsidRPr="00913028">
        <w:rPr>
          <w:rFonts w:asciiTheme="majorHAnsi" w:eastAsia="MS Mincho" w:hAnsi="MS Mincho"/>
          <w:noProof/>
        </w:rPr>
        <w:t>❘</w:t>
      </w:r>
      <w:r w:rsidR="00E47EAC">
        <w:rPr>
          <w:rFonts w:asciiTheme="majorHAnsi" w:hAnsiTheme="majorHAnsi"/>
          <w:noProof/>
        </w:rPr>
        <w:t>CENTER RECOMMENDATIONS FOR THE DEFINITIONS SECTION</w:t>
      </w:r>
      <w:r w:rsidRPr="00913028">
        <w:rPr>
          <w:rFonts w:asciiTheme="majorHAnsi" w:hAnsiTheme="majorHAnsi"/>
          <w:noProof/>
        </w:rPr>
        <w:tab/>
      </w:r>
      <w:r w:rsidR="00D36E59">
        <w:rPr>
          <w:rFonts w:asciiTheme="majorHAnsi" w:hAnsiTheme="majorHAnsi"/>
          <w:noProof/>
        </w:rPr>
        <w:t>11</w:t>
      </w:r>
    </w:p>
    <w:p w:rsidR="001B4BB0" w:rsidRPr="00913028" w:rsidRDefault="001B4BB0" w:rsidP="001B4BB0">
      <w:pPr>
        <w:pStyle w:val="TOC1"/>
        <w:tabs>
          <w:tab w:val="right" w:leader="dot" w:pos="9350"/>
        </w:tabs>
        <w:spacing w:after="0"/>
        <w:rPr>
          <w:rFonts w:asciiTheme="majorHAnsi" w:eastAsia="Times New Roman" w:hAnsiTheme="majorHAnsi"/>
          <w:noProof/>
          <w:sz w:val="24"/>
          <w:szCs w:val="24"/>
        </w:rPr>
      </w:pPr>
      <w:r w:rsidRPr="00913028">
        <w:rPr>
          <w:rFonts w:asciiTheme="majorHAnsi" w:hAnsiTheme="majorHAnsi"/>
          <w:noProof/>
        </w:rPr>
        <w:t>IV</w:t>
      </w:r>
      <w:r w:rsidRPr="00913028">
        <w:rPr>
          <w:rFonts w:asciiTheme="majorHAnsi" w:eastAsia="MS Mincho" w:hAnsi="MS Mincho"/>
          <w:noProof/>
        </w:rPr>
        <w:t>❘</w:t>
      </w:r>
      <w:r w:rsidR="00E47EAC" w:rsidRPr="00913028">
        <w:rPr>
          <w:rFonts w:asciiTheme="majorHAnsi" w:hAnsiTheme="majorHAnsi"/>
          <w:noProof/>
        </w:rPr>
        <w:t>CONCLUSION</w:t>
      </w:r>
      <w:r w:rsidRPr="00913028">
        <w:rPr>
          <w:rFonts w:asciiTheme="majorHAnsi" w:hAnsiTheme="majorHAnsi"/>
          <w:noProof/>
        </w:rPr>
        <w:tab/>
      </w:r>
      <w:r w:rsidR="00913028">
        <w:rPr>
          <w:rFonts w:asciiTheme="majorHAnsi" w:hAnsiTheme="majorHAnsi"/>
          <w:noProof/>
        </w:rPr>
        <w:t>1</w:t>
      </w:r>
      <w:r w:rsidR="00D36E59">
        <w:rPr>
          <w:rFonts w:asciiTheme="majorHAnsi" w:hAnsiTheme="majorHAnsi"/>
          <w:noProof/>
        </w:rPr>
        <w:t>2</w:t>
      </w:r>
    </w:p>
    <w:p w:rsidR="001B4BB0" w:rsidRPr="00913028" w:rsidRDefault="001B4BB0" w:rsidP="001B4BB0">
      <w:pPr>
        <w:pStyle w:val="TOC1"/>
        <w:tabs>
          <w:tab w:val="right" w:leader="dot" w:pos="9350"/>
        </w:tabs>
        <w:spacing w:after="0"/>
        <w:rPr>
          <w:rFonts w:asciiTheme="majorHAnsi" w:eastAsia="Times New Roman" w:hAnsiTheme="majorHAnsi"/>
          <w:noProof/>
          <w:sz w:val="24"/>
          <w:szCs w:val="24"/>
        </w:rPr>
      </w:pPr>
      <w:r w:rsidRPr="00913028">
        <w:rPr>
          <w:rFonts w:asciiTheme="majorHAnsi" w:hAnsiTheme="majorHAnsi"/>
          <w:noProof/>
        </w:rPr>
        <w:t>VI</w:t>
      </w:r>
      <w:r w:rsidRPr="00913028">
        <w:rPr>
          <w:rFonts w:asciiTheme="majorHAnsi" w:eastAsia="MS Mincho" w:hAnsi="MS Mincho"/>
          <w:noProof/>
        </w:rPr>
        <w:t>❘</w:t>
      </w:r>
      <w:r w:rsidR="00E47EAC">
        <w:rPr>
          <w:rFonts w:asciiTheme="majorHAnsi" w:eastAsia="MS Mincho" w:hAnsi="MS Mincho"/>
          <w:noProof/>
        </w:rPr>
        <w:t>APPENDIX</w:t>
      </w:r>
      <w:r w:rsidRPr="00913028">
        <w:rPr>
          <w:rFonts w:asciiTheme="majorHAnsi" w:hAnsiTheme="majorHAnsi"/>
          <w:noProof/>
        </w:rPr>
        <w:tab/>
      </w:r>
      <w:r w:rsidR="00913028">
        <w:rPr>
          <w:rFonts w:asciiTheme="majorHAnsi" w:hAnsiTheme="majorHAnsi"/>
          <w:noProof/>
        </w:rPr>
        <w:t>1</w:t>
      </w:r>
      <w:r w:rsidR="00D36E59">
        <w:rPr>
          <w:rFonts w:asciiTheme="majorHAnsi" w:hAnsiTheme="majorHAnsi"/>
          <w:noProof/>
        </w:rPr>
        <w:t>3</w:t>
      </w:r>
    </w:p>
    <w:p w:rsidR="00913028" w:rsidRPr="00913028" w:rsidRDefault="00676420" w:rsidP="00913028">
      <w:pPr>
        <w:spacing w:after="0" w:line="240" w:lineRule="auto"/>
        <w:rPr>
          <w:rFonts w:asciiTheme="majorHAnsi" w:hAnsiTheme="majorHAnsi"/>
        </w:rPr>
      </w:pPr>
      <w:r w:rsidRPr="00913028">
        <w:rPr>
          <w:rFonts w:asciiTheme="majorHAnsi" w:hAnsiTheme="majorHAnsi"/>
        </w:rPr>
        <w:fldChar w:fldCharType="end"/>
      </w:r>
    </w:p>
    <w:p w:rsidR="001B4BB0" w:rsidRPr="00913028" w:rsidRDefault="001B4BB0" w:rsidP="001B4B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7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Theme="majorHAnsi" w:hAnsiTheme="majorHAnsi"/>
          <w:sz w:val="24"/>
          <w:szCs w:val="24"/>
        </w:rPr>
      </w:pPr>
    </w:p>
    <w:p w:rsidR="001B4BB0" w:rsidRPr="00913028" w:rsidRDefault="001B4BB0" w:rsidP="001B4B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7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Theme="majorHAnsi" w:hAnsiTheme="majorHAnsi"/>
          <w:sz w:val="24"/>
          <w:szCs w:val="24"/>
        </w:rPr>
      </w:pPr>
      <w:r w:rsidRPr="00913028">
        <w:rPr>
          <w:rFonts w:asciiTheme="majorHAnsi" w:hAnsiTheme="majorHAnsi"/>
          <w:sz w:val="24"/>
          <w:szCs w:val="24"/>
        </w:rPr>
        <w:t>______________________________________</w:t>
      </w:r>
    </w:p>
    <w:p w:rsidR="001B4BB0" w:rsidRPr="00913028" w:rsidRDefault="001B4BB0" w:rsidP="001B4B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Theme="majorHAnsi" w:hAnsiTheme="majorHAnsi"/>
        </w:rPr>
      </w:pPr>
      <w:r w:rsidRPr="00913028">
        <w:rPr>
          <w:rFonts w:asciiTheme="majorHAnsi" w:hAnsiTheme="majorHAnsi"/>
        </w:rPr>
        <w:t xml:space="preserve">* </w:t>
      </w:r>
      <w:r w:rsidR="004F0BDC" w:rsidRPr="00913028">
        <w:rPr>
          <w:rFonts w:asciiTheme="majorHAnsi" w:hAnsiTheme="majorHAnsi"/>
        </w:rPr>
        <w:t xml:space="preserve">JD 2001, Universidad Nacional de Tucuman, Argentina; LLM 2008, American University; Attorney, Indian Law Resource Center </w:t>
      </w:r>
    </w:p>
    <w:p w:rsidR="001B4BB0" w:rsidRPr="00913028" w:rsidRDefault="001B4BB0" w:rsidP="001B4B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Theme="majorHAnsi" w:hAnsiTheme="majorHAnsi"/>
        </w:rPr>
        <w:sectPr w:rsidR="001B4BB0" w:rsidRPr="00913028" w:rsidSect="00A01B31">
          <w:type w:val="continuous"/>
          <w:pgSz w:w="12240" w:h="15840"/>
          <w:pgMar w:top="1440" w:right="1440" w:bottom="1440" w:left="1440" w:header="1440" w:footer="1440" w:gutter="0"/>
          <w:pgNumType w:fmt="lowerRoman" w:start="1"/>
          <w:cols w:space="720"/>
          <w:noEndnote/>
        </w:sectPr>
      </w:pPr>
      <w:r w:rsidRPr="00913028">
        <w:rPr>
          <w:rFonts w:asciiTheme="majorHAnsi" w:hAnsiTheme="majorHAnsi"/>
        </w:rPr>
        <w:t xml:space="preserve">** </w:t>
      </w:r>
      <w:r w:rsidR="004F0BDC" w:rsidRPr="00913028">
        <w:rPr>
          <w:rFonts w:asciiTheme="majorHAnsi" w:hAnsiTheme="majorHAnsi"/>
        </w:rPr>
        <w:t>JD 2008, University of Minnesota; Attorney, Indian Law Resource Center.</w:t>
      </w:r>
    </w:p>
    <w:p w:rsidR="001B4BB0" w:rsidRPr="00913028" w:rsidRDefault="001B4BB0" w:rsidP="001B4BB0">
      <w:pPr>
        <w:pStyle w:val="NoSpacing1"/>
        <w:rPr>
          <w:rFonts w:asciiTheme="majorHAnsi" w:hAnsiTheme="majorHAnsi"/>
          <w:b/>
          <w:sz w:val="24"/>
          <w:szCs w:val="24"/>
        </w:rPr>
      </w:pPr>
      <w:r w:rsidRPr="00913028">
        <w:rPr>
          <w:rFonts w:asciiTheme="majorHAnsi" w:hAnsiTheme="majorHAnsi"/>
          <w:b/>
          <w:sz w:val="24"/>
          <w:szCs w:val="24"/>
        </w:rPr>
        <w:lastRenderedPageBreak/>
        <w:t>ACRONYMS AND TERMS</w:t>
      </w:r>
    </w:p>
    <w:p w:rsidR="001B4BB0" w:rsidRPr="00913028" w:rsidRDefault="001B4BB0" w:rsidP="001B4BB0">
      <w:pPr>
        <w:spacing w:after="0" w:line="240" w:lineRule="auto"/>
        <w:rPr>
          <w:rFonts w:asciiTheme="majorHAnsi" w:hAnsiTheme="majorHAnsi"/>
          <w:sz w:val="24"/>
          <w:szCs w:val="24"/>
        </w:rPr>
      </w:pPr>
    </w:p>
    <w:p w:rsidR="00192C8C" w:rsidRDefault="00192C8C" w:rsidP="001B4BB0">
      <w:pPr>
        <w:spacing w:after="0" w:line="240" w:lineRule="auto"/>
        <w:rPr>
          <w:rFonts w:asciiTheme="majorHAnsi" w:hAnsiTheme="majorHAnsi"/>
          <w:sz w:val="24"/>
          <w:szCs w:val="24"/>
        </w:rPr>
      </w:pPr>
      <w:r>
        <w:rPr>
          <w:rFonts w:asciiTheme="majorHAnsi" w:hAnsiTheme="majorHAnsi"/>
          <w:b/>
          <w:sz w:val="24"/>
          <w:szCs w:val="24"/>
        </w:rPr>
        <w:t>American Convention</w:t>
      </w:r>
      <w:r>
        <w:rPr>
          <w:rFonts w:asciiTheme="majorHAnsi" w:hAnsiTheme="majorHAnsi"/>
          <w:b/>
          <w:sz w:val="24"/>
          <w:szCs w:val="24"/>
        </w:rPr>
        <w:tab/>
      </w:r>
      <w:r>
        <w:rPr>
          <w:rFonts w:asciiTheme="majorHAnsi" w:hAnsiTheme="majorHAnsi"/>
          <w:b/>
          <w:sz w:val="24"/>
          <w:szCs w:val="24"/>
        </w:rPr>
        <w:tab/>
      </w:r>
      <w:r w:rsidRPr="00192C8C">
        <w:rPr>
          <w:rFonts w:asciiTheme="majorHAnsi" w:hAnsiTheme="majorHAnsi"/>
          <w:sz w:val="24"/>
          <w:szCs w:val="24"/>
        </w:rPr>
        <w:t>American Convention on Human Rights</w:t>
      </w:r>
    </w:p>
    <w:p w:rsidR="00192C8C" w:rsidRDefault="00192C8C" w:rsidP="001B4BB0">
      <w:pPr>
        <w:spacing w:after="0" w:line="240" w:lineRule="auto"/>
        <w:rPr>
          <w:rFonts w:asciiTheme="majorHAnsi" w:hAnsiTheme="majorHAnsi"/>
          <w:b/>
          <w:sz w:val="24"/>
          <w:szCs w:val="24"/>
        </w:rPr>
      </w:pPr>
      <w:r w:rsidRPr="00192C8C">
        <w:rPr>
          <w:rFonts w:asciiTheme="majorHAnsi" w:hAnsiTheme="majorHAnsi"/>
          <w:b/>
          <w:sz w:val="24"/>
          <w:szCs w:val="24"/>
        </w:rPr>
        <w:t>American Declaration</w:t>
      </w:r>
      <w:r>
        <w:rPr>
          <w:rFonts w:asciiTheme="majorHAnsi" w:hAnsiTheme="majorHAnsi"/>
          <w:sz w:val="24"/>
          <w:szCs w:val="24"/>
        </w:rPr>
        <w:tab/>
      </w:r>
      <w:r>
        <w:rPr>
          <w:rFonts w:asciiTheme="majorHAnsi" w:hAnsiTheme="majorHAnsi"/>
          <w:sz w:val="24"/>
          <w:szCs w:val="24"/>
        </w:rPr>
        <w:tab/>
        <w:t>American Declaration on the Rights and Duties of Man</w:t>
      </w:r>
    </w:p>
    <w:p w:rsidR="001B4BB0" w:rsidRPr="00913028" w:rsidRDefault="001B4BB0" w:rsidP="001B4BB0">
      <w:pPr>
        <w:spacing w:after="0" w:line="240" w:lineRule="auto"/>
        <w:rPr>
          <w:rFonts w:asciiTheme="majorHAnsi" w:hAnsiTheme="majorHAnsi"/>
          <w:sz w:val="24"/>
          <w:szCs w:val="24"/>
        </w:rPr>
      </w:pPr>
      <w:r w:rsidRPr="00913028">
        <w:rPr>
          <w:rFonts w:asciiTheme="majorHAnsi" w:hAnsiTheme="majorHAnsi"/>
          <w:b/>
          <w:sz w:val="24"/>
          <w:szCs w:val="24"/>
        </w:rPr>
        <w:t>Center</w:t>
      </w:r>
      <w:r w:rsidRPr="00913028">
        <w:rPr>
          <w:rFonts w:asciiTheme="majorHAnsi" w:hAnsiTheme="majorHAnsi"/>
          <w:sz w:val="24"/>
          <w:szCs w:val="24"/>
        </w:rPr>
        <w:t xml:space="preserve"> </w:t>
      </w:r>
      <w:r w:rsidRPr="00913028">
        <w:rPr>
          <w:rFonts w:asciiTheme="majorHAnsi" w:hAnsiTheme="majorHAnsi"/>
          <w:sz w:val="24"/>
          <w:szCs w:val="24"/>
        </w:rPr>
        <w:tab/>
      </w:r>
      <w:r w:rsidRPr="00913028">
        <w:rPr>
          <w:rFonts w:asciiTheme="majorHAnsi" w:hAnsiTheme="majorHAnsi"/>
          <w:sz w:val="24"/>
          <w:szCs w:val="24"/>
        </w:rPr>
        <w:tab/>
      </w:r>
      <w:r w:rsidRPr="00913028">
        <w:rPr>
          <w:rFonts w:asciiTheme="majorHAnsi" w:hAnsiTheme="majorHAnsi"/>
          <w:sz w:val="24"/>
          <w:szCs w:val="24"/>
        </w:rPr>
        <w:tab/>
      </w:r>
      <w:r w:rsidRPr="00913028">
        <w:rPr>
          <w:rFonts w:asciiTheme="majorHAnsi" w:hAnsiTheme="majorHAnsi"/>
          <w:sz w:val="24"/>
          <w:szCs w:val="24"/>
        </w:rPr>
        <w:tab/>
        <w:t>Indian Law Resource Center</w:t>
      </w:r>
    </w:p>
    <w:p w:rsidR="001B4BB0" w:rsidRDefault="001B4BB0" w:rsidP="001B4BB0">
      <w:pPr>
        <w:spacing w:after="0" w:line="240" w:lineRule="auto"/>
        <w:rPr>
          <w:rFonts w:asciiTheme="majorHAnsi" w:hAnsiTheme="majorHAnsi"/>
          <w:sz w:val="24"/>
          <w:szCs w:val="24"/>
        </w:rPr>
      </w:pPr>
      <w:r w:rsidRPr="00913028">
        <w:rPr>
          <w:rFonts w:asciiTheme="majorHAnsi" w:hAnsiTheme="majorHAnsi"/>
          <w:b/>
          <w:sz w:val="24"/>
          <w:szCs w:val="24"/>
        </w:rPr>
        <w:t>FPIC</w:t>
      </w:r>
      <w:r w:rsidRPr="00913028">
        <w:rPr>
          <w:rFonts w:asciiTheme="majorHAnsi" w:hAnsiTheme="majorHAnsi"/>
          <w:sz w:val="24"/>
          <w:szCs w:val="24"/>
        </w:rPr>
        <w:tab/>
      </w:r>
      <w:r w:rsidRPr="00913028">
        <w:rPr>
          <w:rFonts w:asciiTheme="majorHAnsi" w:hAnsiTheme="majorHAnsi"/>
          <w:sz w:val="24"/>
          <w:szCs w:val="24"/>
        </w:rPr>
        <w:tab/>
      </w:r>
      <w:r w:rsidRPr="00913028">
        <w:rPr>
          <w:rFonts w:asciiTheme="majorHAnsi" w:hAnsiTheme="majorHAnsi"/>
          <w:sz w:val="24"/>
          <w:szCs w:val="24"/>
        </w:rPr>
        <w:tab/>
      </w:r>
      <w:r w:rsidRPr="00913028">
        <w:rPr>
          <w:rFonts w:asciiTheme="majorHAnsi" w:hAnsiTheme="majorHAnsi"/>
          <w:sz w:val="24"/>
          <w:szCs w:val="24"/>
        </w:rPr>
        <w:tab/>
      </w:r>
      <w:r w:rsidRPr="00913028">
        <w:rPr>
          <w:rFonts w:asciiTheme="majorHAnsi" w:hAnsiTheme="majorHAnsi"/>
          <w:sz w:val="24"/>
          <w:szCs w:val="24"/>
        </w:rPr>
        <w:tab/>
        <w:t>Free, Prior and Informed Consent</w:t>
      </w:r>
    </w:p>
    <w:p w:rsidR="00192C8C" w:rsidRDefault="00192C8C" w:rsidP="00192C8C">
      <w:pPr>
        <w:spacing w:after="0" w:line="240" w:lineRule="auto"/>
        <w:ind w:left="3600" w:hanging="3600"/>
        <w:rPr>
          <w:rFonts w:asciiTheme="majorHAnsi" w:hAnsiTheme="majorHAnsi"/>
          <w:sz w:val="24"/>
          <w:szCs w:val="24"/>
        </w:rPr>
      </w:pPr>
      <w:r w:rsidRPr="00192C8C">
        <w:rPr>
          <w:rFonts w:asciiTheme="majorHAnsi" w:hAnsiTheme="majorHAnsi"/>
          <w:b/>
          <w:sz w:val="24"/>
          <w:szCs w:val="24"/>
        </w:rPr>
        <w:t>Guidelines</w:t>
      </w:r>
      <w:r>
        <w:rPr>
          <w:rFonts w:asciiTheme="majorHAnsi" w:hAnsiTheme="majorHAnsi"/>
          <w:sz w:val="24"/>
          <w:szCs w:val="24"/>
        </w:rPr>
        <w:tab/>
        <w:t>Guidelines for Seeking the Free, Prior and Informed Consent of Indigenous Peoples and other Forest Dependent Communities</w:t>
      </w:r>
    </w:p>
    <w:p w:rsidR="00192C8C" w:rsidRDefault="00192C8C" w:rsidP="001B4BB0">
      <w:pPr>
        <w:spacing w:after="0" w:line="240" w:lineRule="auto"/>
        <w:rPr>
          <w:rFonts w:asciiTheme="majorHAnsi" w:hAnsiTheme="majorHAnsi"/>
          <w:sz w:val="24"/>
          <w:szCs w:val="24"/>
        </w:rPr>
      </w:pPr>
      <w:r w:rsidRPr="00192C8C">
        <w:rPr>
          <w:rFonts w:asciiTheme="majorHAnsi" w:hAnsiTheme="majorHAnsi"/>
          <w:b/>
          <w:sz w:val="24"/>
          <w:szCs w:val="24"/>
        </w:rPr>
        <w:t>Inter-American Court</w:t>
      </w:r>
      <w:r>
        <w:rPr>
          <w:rFonts w:asciiTheme="majorHAnsi" w:hAnsiTheme="majorHAnsi"/>
          <w:sz w:val="24"/>
          <w:szCs w:val="24"/>
        </w:rPr>
        <w:tab/>
      </w:r>
      <w:r>
        <w:rPr>
          <w:rFonts w:asciiTheme="majorHAnsi" w:hAnsiTheme="majorHAnsi"/>
          <w:sz w:val="24"/>
          <w:szCs w:val="24"/>
        </w:rPr>
        <w:tab/>
        <w:t>Inter-American Court of Human Rights</w:t>
      </w:r>
    </w:p>
    <w:p w:rsidR="00192C8C" w:rsidRPr="00913028" w:rsidRDefault="00192C8C" w:rsidP="00192C8C">
      <w:pPr>
        <w:spacing w:after="0" w:line="240" w:lineRule="auto"/>
        <w:ind w:left="3600" w:hanging="3600"/>
        <w:rPr>
          <w:rFonts w:asciiTheme="majorHAnsi" w:hAnsiTheme="majorHAnsi"/>
          <w:sz w:val="24"/>
          <w:szCs w:val="24"/>
        </w:rPr>
      </w:pPr>
      <w:r w:rsidRPr="00192C8C">
        <w:rPr>
          <w:rFonts w:asciiTheme="majorHAnsi" w:hAnsiTheme="majorHAnsi"/>
          <w:b/>
          <w:sz w:val="24"/>
          <w:szCs w:val="24"/>
        </w:rPr>
        <w:t>ICECSR</w:t>
      </w:r>
      <w:r>
        <w:rPr>
          <w:rFonts w:asciiTheme="majorHAnsi" w:hAnsiTheme="majorHAnsi"/>
          <w:sz w:val="24"/>
          <w:szCs w:val="24"/>
        </w:rPr>
        <w:tab/>
        <w:t>International Covenant on Economic, Social and Cultural Rights</w:t>
      </w:r>
    </w:p>
    <w:p w:rsidR="00BD7631" w:rsidRPr="00913028" w:rsidRDefault="00BD7631" w:rsidP="00BD7631">
      <w:pPr>
        <w:spacing w:after="0" w:line="240" w:lineRule="auto"/>
        <w:ind w:left="3600" w:hanging="3600"/>
        <w:rPr>
          <w:rFonts w:asciiTheme="majorHAnsi" w:hAnsiTheme="majorHAnsi"/>
          <w:sz w:val="24"/>
          <w:szCs w:val="24"/>
        </w:rPr>
      </w:pPr>
      <w:r w:rsidRPr="00913028">
        <w:rPr>
          <w:rFonts w:asciiTheme="majorHAnsi" w:hAnsiTheme="majorHAnsi"/>
          <w:b/>
          <w:sz w:val="24"/>
          <w:szCs w:val="24"/>
        </w:rPr>
        <w:t>ILO Convention 169</w:t>
      </w:r>
      <w:r w:rsidRPr="00913028">
        <w:rPr>
          <w:rFonts w:asciiTheme="majorHAnsi" w:hAnsiTheme="majorHAnsi"/>
          <w:b/>
          <w:sz w:val="24"/>
          <w:szCs w:val="24"/>
        </w:rPr>
        <w:tab/>
      </w:r>
      <w:r w:rsidRPr="00913028">
        <w:rPr>
          <w:rFonts w:asciiTheme="majorHAnsi" w:hAnsiTheme="majorHAnsi"/>
          <w:sz w:val="24"/>
          <w:szCs w:val="24"/>
        </w:rPr>
        <w:t>International Labor Organization Convention No. 169 “Indigenous and Tribal Peoples Convention”</w:t>
      </w:r>
    </w:p>
    <w:p w:rsidR="001B4BB0" w:rsidRPr="00913028" w:rsidRDefault="001B4BB0" w:rsidP="001B4BB0">
      <w:pPr>
        <w:spacing w:after="0" w:line="240" w:lineRule="auto"/>
        <w:rPr>
          <w:rFonts w:asciiTheme="majorHAnsi" w:hAnsiTheme="majorHAnsi"/>
          <w:sz w:val="24"/>
          <w:szCs w:val="24"/>
        </w:rPr>
      </w:pPr>
      <w:r w:rsidRPr="00913028">
        <w:rPr>
          <w:rFonts w:asciiTheme="majorHAnsi" w:hAnsiTheme="majorHAnsi"/>
          <w:b/>
          <w:sz w:val="24"/>
          <w:szCs w:val="24"/>
        </w:rPr>
        <w:t>PSNR</w:t>
      </w:r>
      <w:r w:rsidRPr="00913028">
        <w:rPr>
          <w:rFonts w:asciiTheme="majorHAnsi" w:hAnsiTheme="majorHAnsi"/>
          <w:b/>
          <w:sz w:val="24"/>
          <w:szCs w:val="24"/>
        </w:rPr>
        <w:tab/>
      </w:r>
      <w:r w:rsidRPr="00913028">
        <w:rPr>
          <w:rFonts w:asciiTheme="majorHAnsi" w:hAnsiTheme="majorHAnsi"/>
          <w:b/>
          <w:sz w:val="24"/>
          <w:szCs w:val="24"/>
        </w:rPr>
        <w:tab/>
      </w:r>
      <w:r w:rsidRPr="00913028">
        <w:rPr>
          <w:rFonts w:asciiTheme="majorHAnsi" w:hAnsiTheme="majorHAnsi"/>
          <w:b/>
          <w:sz w:val="24"/>
          <w:szCs w:val="24"/>
        </w:rPr>
        <w:tab/>
      </w:r>
      <w:r w:rsidRPr="00913028">
        <w:rPr>
          <w:rFonts w:asciiTheme="majorHAnsi" w:hAnsiTheme="majorHAnsi"/>
          <w:b/>
          <w:sz w:val="24"/>
          <w:szCs w:val="24"/>
        </w:rPr>
        <w:tab/>
      </w:r>
      <w:r w:rsidRPr="00913028">
        <w:rPr>
          <w:rFonts w:asciiTheme="majorHAnsi" w:hAnsiTheme="majorHAnsi"/>
          <w:b/>
          <w:sz w:val="24"/>
          <w:szCs w:val="24"/>
        </w:rPr>
        <w:tab/>
      </w:r>
      <w:r w:rsidRPr="00913028">
        <w:rPr>
          <w:rFonts w:asciiTheme="majorHAnsi" w:hAnsiTheme="majorHAnsi"/>
          <w:sz w:val="24"/>
          <w:szCs w:val="24"/>
        </w:rPr>
        <w:t>Permanent Sovereignty over Natural Resources</w:t>
      </w:r>
    </w:p>
    <w:p w:rsidR="0038641A" w:rsidRPr="00913028" w:rsidRDefault="0038641A" w:rsidP="001B4BB0">
      <w:pPr>
        <w:spacing w:after="0" w:line="240" w:lineRule="auto"/>
        <w:rPr>
          <w:rFonts w:asciiTheme="majorHAnsi" w:hAnsiTheme="majorHAnsi"/>
          <w:sz w:val="24"/>
          <w:szCs w:val="24"/>
        </w:rPr>
      </w:pPr>
      <w:r w:rsidRPr="00913028">
        <w:rPr>
          <w:rFonts w:asciiTheme="majorHAnsi" w:hAnsiTheme="majorHAnsi"/>
          <w:b/>
          <w:sz w:val="24"/>
          <w:szCs w:val="24"/>
        </w:rPr>
        <w:t>Principles and Criteria</w:t>
      </w:r>
      <w:r w:rsidRPr="00913028">
        <w:rPr>
          <w:rFonts w:asciiTheme="majorHAnsi" w:hAnsiTheme="majorHAnsi"/>
          <w:b/>
          <w:sz w:val="24"/>
          <w:szCs w:val="24"/>
        </w:rPr>
        <w:tab/>
      </w:r>
      <w:r w:rsidRPr="00913028">
        <w:rPr>
          <w:rFonts w:asciiTheme="majorHAnsi" w:hAnsiTheme="majorHAnsi"/>
          <w:sz w:val="24"/>
          <w:szCs w:val="24"/>
        </w:rPr>
        <w:tab/>
        <w:t>Social and Environmental Principles and Criteria</w:t>
      </w:r>
    </w:p>
    <w:p w:rsidR="001B4BB0" w:rsidRPr="00913028" w:rsidRDefault="001B4BB0" w:rsidP="001B4BB0">
      <w:pPr>
        <w:spacing w:after="0" w:line="240" w:lineRule="auto"/>
        <w:rPr>
          <w:rFonts w:asciiTheme="majorHAnsi" w:hAnsiTheme="majorHAnsi"/>
          <w:sz w:val="24"/>
          <w:szCs w:val="24"/>
        </w:rPr>
      </w:pPr>
      <w:r w:rsidRPr="00913028">
        <w:rPr>
          <w:rFonts w:asciiTheme="majorHAnsi" w:hAnsiTheme="majorHAnsi"/>
          <w:b/>
          <w:sz w:val="24"/>
          <w:szCs w:val="24"/>
        </w:rPr>
        <w:t>UN Declaration</w:t>
      </w:r>
      <w:r w:rsidRPr="00913028">
        <w:rPr>
          <w:rFonts w:asciiTheme="majorHAnsi" w:hAnsiTheme="majorHAnsi"/>
          <w:sz w:val="24"/>
          <w:szCs w:val="24"/>
        </w:rPr>
        <w:tab/>
      </w:r>
      <w:r w:rsidRPr="00913028">
        <w:rPr>
          <w:rFonts w:asciiTheme="majorHAnsi" w:hAnsiTheme="majorHAnsi"/>
          <w:sz w:val="24"/>
          <w:szCs w:val="24"/>
        </w:rPr>
        <w:tab/>
      </w:r>
      <w:r w:rsidRPr="00913028">
        <w:rPr>
          <w:rFonts w:asciiTheme="majorHAnsi" w:hAnsiTheme="majorHAnsi"/>
          <w:sz w:val="24"/>
          <w:szCs w:val="24"/>
        </w:rPr>
        <w:tab/>
        <w:t>UN Declaration on the Rights of Indigenous Peoples</w:t>
      </w:r>
    </w:p>
    <w:p w:rsidR="001B4BB0" w:rsidRDefault="001B4BB0" w:rsidP="001B4BB0">
      <w:pPr>
        <w:spacing w:after="0" w:line="240" w:lineRule="auto"/>
        <w:rPr>
          <w:rFonts w:asciiTheme="majorHAnsi" w:hAnsiTheme="majorHAnsi"/>
          <w:sz w:val="24"/>
          <w:szCs w:val="24"/>
        </w:rPr>
      </w:pPr>
      <w:r w:rsidRPr="00913028">
        <w:rPr>
          <w:rFonts w:asciiTheme="majorHAnsi" w:hAnsiTheme="majorHAnsi"/>
          <w:b/>
          <w:sz w:val="24"/>
          <w:szCs w:val="24"/>
        </w:rPr>
        <w:t>UN-REDD</w:t>
      </w:r>
      <w:r w:rsidRPr="00913028">
        <w:rPr>
          <w:rFonts w:asciiTheme="majorHAnsi" w:hAnsiTheme="majorHAnsi"/>
          <w:b/>
          <w:sz w:val="24"/>
          <w:szCs w:val="24"/>
        </w:rPr>
        <w:tab/>
      </w:r>
      <w:r w:rsidRPr="00913028">
        <w:rPr>
          <w:rFonts w:asciiTheme="majorHAnsi" w:hAnsiTheme="majorHAnsi"/>
          <w:b/>
          <w:sz w:val="24"/>
          <w:szCs w:val="24"/>
        </w:rPr>
        <w:tab/>
      </w:r>
      <w:r w:rsidRPr="00913028">
        <w:rPr>
          <w:rFonts w:asciiTheme="majorHAnsi" w:hAnsiTheme="majorHAnsi"/>
          <w:b/>
          <w:sz w:val="24"/>
          <w:szCs w:val="24"/>
        </w:rPr>
        <w:tab/>
      </w:r>
      <w:r w:rsidRPr="00913028">
        <w:rPr>
          <w:rFonts w:asciiTheme="majorHAnsi" w:hAnsiTheme="majorHAnsi"/>
          <w:b/>
          <w:sz w:val="24"/>
          <w:szCs w:val="24"/>
        </w:rPr>
        <w:tab/>
      </w:r>
      <w:r w:rsidRPr="00913028">
        <w:rPr>
          <w:rFonts w:asciiTheme="majorHAnsi" w:hAnsiTheme="majorHAnsi"/>
          <w:sz w:val="24"/>
          <w:szCs w:val="24"/>
        </w:rPr>
        <w:t>UN-REDD Programme</w:t>
      </w:r>
    </w:p>
    <w:p w:rsidR="00192C8C" w:rsidRPr="00913028" w:rsidRDefault="00192C8C" w:rsidP="001B4BB0">
      <w:pPr>
        <w:spacing w:after="0" w:line="240" w:lineRule="auto"/>
        <w:rPr>
          <w:rFonts w:asciiTheme="majorHAnsi" w:hAnsiTheme="majorHAnsi"/>
          <w:sz w:val="24"/>
          <w:szCs w:val="24"/>
        </w:rPr>
      </w:pPr>
    </w:p>
    <w:p w:rsidR="00913028" w:rsidRDefault="00913028">
      <w:pPr>
        <w:rPr>
          <w:rFonts w:asciiTheme="majorHAnsi" w:hAnsiTheme="majorHAnsi"/>
          <w:sz w:val="24"/>
          <w:szCs w:val="24"/>
        </w:rPr>
      </w:pPr>
      <w:r>
        <w:rPr>
          <w:rFonts w:asciiTheme="majorHAnsi" w:hAnsiTheme="majorHAnsi"/>
          <w:sz w:val="24"/>
          <w:szCs w:val="24"/>
        </w:rPr>
        <w:br w:type="page"/>
      </w:r>
    </w:p>
    <w:p w:rsidR="00A01B31" w:rsidRDefault="00A01B31" w:rsidP="001B4BB0">
      <w:pPr>
        <w:rPr>
          <w:rFonts w:asciiTheme="majorHAnsi" w:hAnsiTheme="majorHAnsi"/>
          <w:b/>
          <w:sz w:val="24"/>
          <w:szCs w:val="24"/>
        </w:rPr>
        <w:sectPr w:rsidR="00A01B31" w:rsidSect="00D36E59">
          <w:pgSz w:w="12240" w:h="15840"/>
          <w:pgMar w:top="1440" w:right="1530" w:bottom="1440" w:left="1440" w:header="720" w:footer="720" w:gutter="0"/>
          <w:pgNumType w:start="1"/>
          <w:cols w:space="720"/>
          <w:docGrid w:linePitch="360"/>
        </w:sectPr>
      </w:pPr>
    </w:p>
    <w:p w:rsidR="00E709F4" w:rsidRPr="00913028" w:rsidRDefault="0039017A" w:rsidP="001B4BB0">
      <w:pPr>
        <w:rPr>
          <w:rFonts w:asciiTheme="majorHAnsi" w:hAnsiTheme="majorHAnsi"/>
          <w:b/>
          <w:sz w:val="24"/>
          <w:szCs w:val="24"/>
        </w:rPr>
      </w:pPr>
      <w:r>
        <w:rPr>
          <w:rFonts w:asciiTheme="majorHAnsi" w:hAnsiTheme="majorHAnsi"/>
          <w:b/>
          <w:sz w:val="24"/>
          <w:szCs w:val="24"/>
        </w:rPr>
        <w:lastRenderedPageBreak/>
        <w:t xml:space="preserve">I | </w:t>
      </w:r>
      <w:r w:rsidR="002609EA" w:rsidRPr="00913028">
        <w:rPr>
          <w:rFonts w:asciiTheme="majorHAnsi" w:hAnsiTheme="majorHAnsi"/>
          <w:b/>
          <w:sz w:val="24"/>
          <w:szCs w:val="24"/>
        </w:rPr>
        <w:t>Introduction</w:t>
      </w:r>
    </w:p>
    <w:p w:rsidR="007C52C7" w:rsidRPr="00913028" w:rsidRDefault="007C52C7" w:rsidP="007C52C7">
      <w:pPr>
        <w:rPr>
          <w:rFonts w:asciiTheme="majorHAnsi" w:hAnsiTheme="majorHAnsi"/>
          <w:sz w:val="24"/>
          <w:szCs w:val="24"/>
        </w:rPr>
      </w:pPr>
      <w:r w:rsidRPr="00913028">
        <w:rPr>
          <w:rFonts w:asciiTheme="majorHAnsi" w:hAnsiTheme="majorHAnsi"/>
          <w:sz w:val="24"/>
          <w:szCs w:val="24"/>
        </w:rPr>
        <w:t xml:space="preserve">Our recommendations relate to the rights of indigenous peoples because we work </w:t>
      </w:r>
      <w:r w:rsidR="00623396">
        <w:rPr>
          <w:rFonts w:asciiTheme="majorHAnsi" w:hAnsiTheme="majorHAnsi"/>
          <w:sz w:val="24"/>
          <w:szCs w:val="24"/>
        </w:rPr>
        <w:t>to</w:t>
      </w:r>
      <w:r w:rsidR="00623396" w:rsidRPr="00913028">
        <w:rPr>
          <w:rFonts w:asciiTheme="majorHAnsi" w:hAnsiTheme="majorHAnsi"/>
          <w:sz w:val="24"/>
          <w:szCs w:val="24"/>
        </w:rPr>
        <w:t xml:space="preserve"> secur</w:t>
      </w:r>
      <w:r w:rsidR="00623396">
        <w:rPr>
          <w:rFonts w:asciiTheme="majorHAnsi" w:hAnsiTheme="majorHAnsi"/>
          <w:sz w:val="24"/>
          <w:szCs w:val="24"/>
        </w:rPr>
        <w:t>e</w:t>
      </w:r>
      <w:r w:rsidR="00623396" w:rsidRPr="00913028">
        <w:rPr>
          <w:rFonts w:asciiTheme="majorHAnsi" w:hAnsiTheme="majorHAnsi"/>
          <w:sz w:val="24"/>
          <w:szCs w:val="24"/>
        </w:rPr>
        <w:t xml:space="preserve"> reco</w:t>
      </w:r>
      <w:r w:rsidR="00623396">
        <w:rPr>
          <w:rFonts w:asciiTheme="majorHAnsi" w:hAnsiTheme="majorHAnsi"/>
          <w:sz w:val="24"/>
          <w:szCs w:val="24"/>
        </w:rPr>
        <w:t>gnition and protection for the</w:t>
      </w:r>
      <w:r w:rsidR="00623396" w:rsidRPr="00913028">
        <w:rPr>
          <w:rFonts w:asciiTheme="majorHAnsi" w:hAnsiTheme="majorHAnsi"/>
          <w:sz w:val="24"/>
          <w:szCs w:val="24"/>
        </w:rPr>
        <w:t xml:space="preserve"> rights</w:t>
      </w:r>
      <w:r w:rsidR="00623396">
        <w:rPr>
          <w:rFonts w:asciiTheme="majorHAnsi" w:hAnsiTheme="majorHAnsi"/>
          <w:sz w:val="24"/>
          <w:szCs w:val="24"/>
        </w:rPr>
        <w:t xml:space="preserve"> of</w:t>
      </w:r>
      <w:r w:rsidR="00623396" w:rsidRPr="00913028">
        <w:rPr>
          <w:rFonts w:asciiTheme="majorHAnsi" w:hAnsiTheme="majorHAnsi"/>
          <w:sz w:val="24"/>
          <w:szCs w:val="24"/>
        </w:rPr>
        <w:t xml:space="preserve"> </w:t>
      </w:r>
      <w:r w:rsidRPr="00913028">
        <w:rPr>
          <w:rFonts w:asciiTheme="majorHAnsi" w:hAnsiTheme="majorHAnsi"/>
          <w:sz w:val="24"/>
          <w:szCs w:val="24"/>
        </w:rPr>
        <w:t xml:space="preserve">indigenous peoples </w:t>
      </w:r>
      <w:r>
        <w:rPr>
          <w:rFonts w:asciiTheme="majorHAnsi" w:hAnsiTheme="majorHAnsi"/>
          <w:sz w:val="24"/>
          <w:szCs w:val="24"/>
        </w:rPr>
        <w:t>in the Americas</w:t>
      </w:r>
      <w:r w:rsidRPr="00913028">
        <w:rPr>
          <w:rFonts w:asciiTheme="majorHAnsi" w:hAnsiTheme="majorHAnsi"/>
          <w:sz w:val="24"/>
          <w:szCs w:val="24"/>
        </w:rPr>
        <w:t xml:space="preserve">.  In general, we </w:t>
      </w:r>
      <w:r>
        <w:rPr>
          <w:rFonts w:asciiTheme="majorHAnsi" w:hAnsiTheme="majorHAnsi"/>
          <w:sz w:val="24"/>
          <w:szCs w:val="24"/>
        </w:rPr>
        <w:t>recommend that the</w:t>
      </w:r>
      <w:r w:rsidRPr="00913028">
        <w:rPr>
          <w:rFonts w:asciiTheme="majorHAnsi" w:hAnsiTheme="majorHAnsi"/>
          <w:sz w:val="24"/>
          <w:szCs w:val="24"/>
        </w:rPr>
        <w:t xml:space="preserve"> Social and Environmental Principles and Criteria (Principles and Criteria) </w:t>
      </w:r>
      <w:r>
        <w:rPr>
          <w:rFonts w:asciiTheme="majorHAnsi" w:hAnsiTheme="majorHAnsi"/>
          <w:sz w:val="24"/>
          <w:szCs w:val="24"/>
        </w:rPr>
        <w:t>are reformulated to more</w:t>
      </w:r>
      <w:r w:rsidRPr="00913028">
        <w:rPr>
          <w:rFonts w:asciiTheme="majorHAnsi" w:hAnsiTheme="majorHAnsi"/>
          <w:sz w:val="24"/>
          <w:szCs w:val="24"/>
        </w:rPr>
        <w:t xml:space="preserve"> specifically address the rights of indigenous peoples.  </w:t>
      </w:r>
    </w:p>
    <w:p w:rsidR="007C52C7" w:rsidRDefault="007C52C7" w:rsidP="007C52C7">
      <w:pPr>
        <w:rPr>
          <w:rFonts w:asciiTheme="majorHAnsi" w:hAnsiTheme="majorHAnsi"/>
          <w:sz w:val="24"/>
          <w:szCs w:val="24"/>
        </w:rPr>
      </w:pPr>
      <w:r w:rsidRPr="00913028">
        <w:rPr>
          <w:rFonts w:asciiTheme="majorHAnsi" w:hAnsiTheme="majorHAnsi"/>
          <w:sz w:val="24"/>
          <w:szCs w:val="24"/>
        </w:rPr>
        <w:t>Getting REDD+ right is critical to the very existence of countless indigenous communities.  REDD+ implicates an entirely new property regime and places value upon the environment in which indigenous peoples live, work, pray and depend upon to maintain their cultures, languages and ways of life.  Without robust safeguards in place, REDD+ will contribute to wide-spread loss of indigenous peoples’ lands, territories and natural resources</w:t>
      </w:r>
      <w:r>
        <w:rPr>
          <w:rFonts w:asciiTheme="majorHAnsi" w:hAnsiTheme="majorHAnsi"/>
          <w:sz w:val="24"/>
          <w:szCs w:val="24"/>
        </w:rPr>
        <w:t>, along with the loss of rights to self-determination and self-government</w:t>
      </w:r>
      <w:r w:rsidRPr="00913028">
        <w:rPr>
          <w:rFonts w:asciiTheme="majorHAnsi" w:hAnsiTheme="majorHAnsi"/>
          <w:sz w:val="24"/>
          <w:szCs w:val="24"/>
        </w:rPr>
        <w:t>.  For indigenous peoples, land loss and the loss of the ability to self-govern leads to a series of</w:t>
      </w:r>
      <w:r>
        <w:rPr>
          <w:rFonts w:asciiTheme="majorHAnsi" w:hAnsiTheme="majorHAnsi"/>
          <w:sz w:val="24"/>
          <w:szCs w:val="24"/>
        </w:rPr>
        <w:t xml:space="preserve"> negative consequences;</w:t>
      </w:r>
      <w:r w:rsidRPr="00913028">
        <w:rPr>
          <w:rFonts w:asciiTheme="majorHAnsi" w:hAnsiTheme="majorHAnsi"/>
          <w:sz w:val="24"/>
          <w:szCs w:val="24"/>
        </w:rPr>
        <w:t xml:space="preserve"> with </w:t>
      </w:r>
      <w:r>
        <w:rPr>
          <w:rFonts w:asciiTheme="majorHAnsi" w:hAnsiTheme="majorHAnsi"/>
          <w:sz w:val="24"/>
          <w:szCs w:val="24"/>
        </w:rPr>
        <w:t xml:space="preserve">most communities experiencing </w:t>
      </w:r>
      <w:r w:rsidRPr="00913028">
        <w:rPr>
          <w:rFonts w:asciiTheme="majorHAnsi" w:hAnsiTheme="majorHAnsi"/>
          <w:sz w:val="24"/>
          <w:szCs w:val="24"/>
        </w:rPr>
        <w:t>significant declines in health, economic stability</w:t>
      </w:r>
      <w:r>
        <w:rPr>
          <w:rFonts w:asciiTheme="majorHAnsi" w:hAnsiTheme="majorHAnsi"/>
          <w:sz w:val="24"/>
          <w:szCs w:val="24"/>
        </w:rPr>
        <w:t xml:space="preserve"> and culture.  </w:t>
      </w:r>
    </w:p>
    <w:p w:rsidR="007C52C7" w:rsidRPr="00913028" w:rsidRDefault="007C52C7" w:rsidP="007C52C7">
      <w:pPr>
        <w:rPr>
          <w:rFonts w:asciiTheme="majorHAnsi" w:hAnsiTheme="majorHAnsi"/>
          <w:sz w:val="24"/>
          <w:szCs w:val="24"/>
        </w:rPr>
      </w:pPr>
      <w:r>
        <w:rPr>
          <w:rFonts w:asciiTheme="majorHAnsi" w:hAnsiTheme="majorHAnsi"/>
          <w:sz w:val="24"/>
          <w:szCs w:val="24"/>
        </w:rPr>
        <w:t xml:space="preserve">As a UN agency, </w:t>
      </w:r>
      <w:r w:rsidRPr="00913028">
        <w:rPr>
          <w:rFonts w:asciiTheme="majorHAnsi" w:hAnsiTheme="majorHAnsi"/>
          <w:sz w:val="24"/>
          <w:szCs w:val="24"/>
        </w:rPr>
        <w:t xml:space="preserve">the UN-REDD Programme (UN-REDD) </w:t>
      </w:r>
      <w:r>
        <w:rPr>
          <w:rFonts w:asciiTheme="majorHAnsi" w:hAnsiTheme="majorHAnsi"/>
          <w:sz w:val="24"/>
          <w:szCs w:val="24"/>
        </w:rPr>
        <w:t>must adopt</w:t>
      </w:r>
      <w:r w:rsidRPr="00913028">
        <w:rPr>
          <w:rFonts w:asciiTheme="majorHAnsi" w:hAnsiTheme="majorHAnsi"/>
          <w:sz w:val="24"/>
          <w:szCs w:val="24"/>
        </w:rPr>
        <w:t xml:space="preserve"> strong safeguard policies </w:t>
      </w:r>
      <w:r>
        <w:rPr>
          <w:rFonts w:asciiTheme="majorHAnsi" w:hAnsiTheme="majorHAnsi"/>
          <w:sz w:val="24"/>
          <w:szCs w:val="24"/>
        </w:rPr>
        <w:t xml:space="preserve">as established by the UN itself.  </w:t>
      </w:r>
      <w:r w:rsidR="006540CF">
        <w:rPr>
          <w:rFonts w:asciiTheme="majorHAnsi" w:hAnsiTheme="majorHAnsi"/>
          <w:sz w:val="24"/>
          <w:szCs w:val="24"/>
        </w:rPr>
        <w:t xml:space="preserve">UN-REDD cannot have it both ways.  </w:t>
      </w:r>
      <w:r>
        <w:rPr>
          <w:rFonts w:asciiTheme="majorHAnsi" w:hAnsiTheme="majorHAnsi"/>
          <w:sz w:val="24"/>
          <w:szCs w:val="24"/>
        </w:rPr>
        <w:t xml:space="preserve">The United Nations Declaration on the Rights of Indigenous Peoples (UN Declaration) adopted by the General Assembly, the highest UN agency, and the UN Special </w:t>
      </w:r>
      <w:r w:rsidR="004F0BDC">
        <w:rPr>
          <w:rFonts w:asciiTheme="majorHAnsi" w:hAnsiTheme="majorHAnsi"/>
          <w:sz w:val="24"/>
          <w:szCs w:val="24"/>
        </w:rPr>
        <w:t>Rapporteur</w:t>
      </w:r>
      <w:r>
        <w:rPr>
          <w:rFonts w:asciiTheme="majorHAnsi" w:hAnsiTheme="majorHAnsi"/>
          <w:sz w:val="24"/>
          <w:szCs w:val="24"/>
        </w:rPr>
        <w:t xml:space="preserve"> </w:t>
      </w:r>
      <w:r w:rsidR="00826739">
        <w:rPr>
          <w:rFonts w:asciiTheme="majorHAnsi" w:hAnsiTheme="majorHAnsi"/>
          <w:sz w:val="24"/>
          <w:szCs w:val="24"/>
        </w:rPr>
        <w:t>report</w:t>
      </w:r>
      <w:r>
        <w:rPr>
          <w:rFonts w:asciiTheme="majorHAnsi" w:hAnsiTheme="majorHAnsi"/>
          <w:sz w:val="24"/>
          <w:szCs w:val="24"/>
        </w:rPr>
        <w:t xml:space="preserve"> on “Indigenous Peoples’ Permanent Sovereignty over Natural Resources” are key instruments for UN-REDD policy development purposes.  We hope UN-REDD serves </w:t>
      </w:r>
      <w:r w:rsidRPr="00913028">
        <w:rPr>
          <w:rFonts w:asciiTheme="majorHAnsi" w:hAnsiTheme="majorHAnsi"/>
          <w:sz w:val="24"/>
          <w:szCs w:val="24"/>
        </w:rPr>
        <w:t>as a leader in this area to encourage other multilatera</w:t>
      </w:r>
      <w:r>
        <w:rPr>
          <w:rFonts w:asciiTheme="majorHAnsi" w:hAnsiTheme="majorHAnsi"/>
          <w:sz w:val="24"/>
          <w:szCs w:val="24"/>
        </w:rPr>
        <w:t>l climate initiatives to incorporate full respect for the human rights of indigenous peoples in every REDD+ program</w:t>
      </w:r>
      <w:r w:rsidRPr="00913028">
        <w:rPr>
          <w:rFonts w:asciiTheme="majorHAnsi" w:hAnsiTheme="majorHAnsi"/>
          <w:sz w:val="24"/>
          <w:szCs w:val="24"/>
        </w:rPr>
        <w:t>.</w:t>
      </w:r>
    </w:p>
    <w:p w:rsidR="00A01B31" w:rsidRDefault="00B646AA" w:rsidP="001B4BB0">
      <w:pPr>
        <w:rPr>
          <w:rFonts w:asciiTheme="majorHAnsi" w:hAnsiTheme="majorHAnsi"/>
          <w:sz w:val="24"/>
          <w:szCs w:val="24"/>
        </w:rPr>
        <w:sectPr w:rsidR="00A01B31" w:rsidSect="00CC1AB6">
          <w:pgSz w:w="12240" w:h="15840"/>
          <w:pgMar w:top="1440" w:right="1530" w:bottom="1440" w:left="1440" w:header="720" w:footer="720" w:gutter="0"/>
          <w:cols w:space="720"/>
          <w:docGrid w:linePitch="360"/>
        </w:sectPr>
      </w:pPr>
      <w:r>
        <w:rPr>
          <w:rFonts w:asciiTheme="majorHAnsi" w:hAnsiTheme="majorHAnsi"/>
          <w:sz w:val="24"/>
          <w:szCs w:val="24"/>
        </w:rPr>
        <w:t>Finally, t</w:t>
      </w:r>
      <w:r w:rsidR="0058221F">
        <w:rPr>
          <w:rFonts w:asciiTheme="majorHAnsi" w:hAnsiTheme="majorHAnsi"/>
          <w:sz w:val="24"/>
          <w:szCs w:val="24"/>
        </w:rPr>
        <w:t>he Indian Law Resource Center (Center) is disappointed that</w:t>
      </w:r>
      <w:r w:rsidR="00E709F4" w:rsidRPr="00913028">
        <w:rPr>
          <w:rFonts w:asciiTheme="majorHAnsi" w:hAnsiTheme="majorHAnsi"/>
          <w:sz w:val="24"/>
          <w:szCs w:val="24"/>
        </w:rPr>
        <w:t xml:space="preserve"> </w:t>
      </w:r>
      <w:r w:rsidR="007C52C7" w:rsidRPr="00913028">
        <w:rPr>
          <w:rFonts w:asciiTheme="majorHAnsi" w:hAnsiTheme="majorHAnsi"/>
          <w:sz w:val="24"/>
          <w:szCs w:val="24"/>
        </w:rPr>
        <w:t xml:space="preserve">UN-REDD </w:t>
      </w:r>
      <w:r w:rsidR="0058221F">
        <w:rPr>
          <w:rFonts w:asciiTheme="majorHAnsi" w:hAnsiTheme="majorHAnsi"/>
          <w:sz w:val="24"/>
          <w:szCs w:val="24"/>
        </w:rPr>
        <w:t>has not exhibited more openness and transparency with this process</w:t>
      </w:r>
      <w:r w:rsidR="002823BD" w:rsidRPr="00913028">
        <w:rPr>
          <w:rFonts w:asciiTheme="majorHAnsi" w:hAnsiTheme="majorHAnsi"/>
          <w:sz w:val="24"/>
          <w:szCs w:val="24"/>
        </w:rPr>
        <w:t xml:space="preserve">.  </w:t>
      </w:r>
      <w:r w:rsidR="0058221F">
        <w:rPr>
          <w:rFonts w:asciiTheme="majorHAnsi" w:hAnsiTheme="majorHAnsi"/>
          <w:sz w:val="24"/>
          <w:szCs w:val="24"/>
        </w:rPr>
        <w:t xml:space="preserve">We note that UN-REDD did not publically disclose </w:t>
      </w:r>
      <w:r w:rsidR="0058221F" w:rsidRPr="00913028">
        <w:rPr>
          <w:rFonts w:asciiTheme="majorHAnsi" w:hAnsiTheme="majorHAnsi"/>
          <w:sz w:val="24"/>
          <w:szCs w:val="24"/>
        </w:rPr>
        <w:t>the Social and Environ</w:t>
      </w:r>
      <w:r w:rsidR="0058221F">
        <w:rPr>
          <w:rFonts w:asciiTheme="majorHAnsi" w:hAnsiTheme="majorHAnsi"/>
          <w:sz w:val="24"/>
          <w:szCs w:val="24"/>
        </w:rPr>
        <w:t xml:space="preserve">mental Principles and Criteria (Principles and Criteria).  Civil society organizations only obtained copies of this important policy document because an official on the UN-REDD policy board </w:t>
      </w:r>
      <w:r w:rsidR="004F0BDC">
        <w:rPr>
          <w:rFonts w:asciiTheme="majorHAnsi" w:hAnsiTheme="majorHAnsi"/>
          <w:sz w:val="24"/>
          <w:szCs w:val="24"/>
        </w:rPr>
        <w:t xml:space="preserve">member </w:t>
      </w:r>
      <w:r w:rsidR="0058221F">
        <w:rPr>
          <w:rFonts w:asciiTheme="majorHAnsi" w:hAnsiTheme="majorHAnsi"/>
          <w:sz w:val="24"/>
          <w:szCs w:val="24"/>
        </w:rPr>
        <w:t xml:space="preserve">shared it with select organizations.  In the future, we expect UN-REDD to share </w:t>
      </w:r>
      <w:r w:rsidR="007C52C7">
        <w:rPr>
          <w:rFonts w:asciiTheme="majorHAnsi" w:hAnsiTheme="majorHAnsi"/>
          <w:sz w:val="24"/>
          <w:szCs w:val="24"/>
        </w:rPr>
        <w:t>such important policy documents with the public and allow for a public comment period</w:t>
      </w:r>
      <w:r w:rsidR="002823BD" w:rsidRPr="00913028">
        <w:rPr>
          <w:rFonts w:asciiTheme="majorHAnsi" w:hAnsiTheme="majorHAnsi"/>
          <w:sz w:val="24"/>
          <w:szCs w:val="24"/>
        </w:rPr>
        <w:t>.</w:t>
      </w:r>
      <w:r w:rsidR="00DA572F" w:rsidRPr="00913028">
        <w:rPr>
          <w:rFonts w:asciiTheme="majorHAnsi" w:hAnsiTheme="majorHAnsi"/>
          <w:sz w:val="24"/>
          <w:szCs w:val="24"/>
        </w:rPr>
        <w:t xml:space="preserve">  </w:t>
      </w:r>
    </w:p>
    <w:p w:rsidR="002823BD" w:rsidRPr="00913028" w:rsidRDefault="0039017A" w:rsidP="0039017A">
      <w:pPr>
        <w:rPr>
          <w:rFonts w:asciiTheme="majorHAnsi" w:hAnsiTheme="majorHAnsi"/>
          <w:b/>
          <w:sz w:val="24"/>
          <w:szCs w:val="24"/>
        </w:rPr>
      </w:pPr>
      <w:r>
        <w:rPr>
          <w:rFonts w:asciiTheme="majorHAnsi" w:hAnsiTheme="majorHAnsi"/>
          <w:b/>
          <w:sz w:val="24"/>
          <w:szCs w:val="24"/>
        </w:rPr>
        <w:lastRenderedPageBreak/>
        <w:t xml:space="preserve">II | </w:t>
      </w:r>
      <w:r w:rsidR="00826739">
        <w:rPr>
          <w:rFonts w:asciiTheme="majorHAnsi" w:hAnsiTheme="majorHAnsi"/>
          <w:b/>
          <w:sz w:val="24"/>
          <w:szCs w:val="24"/>
        </w:rPr>
        <w:t>Discussion on the Center’s suggested changes to the Principles and Criteria</w:t>
      </w:r>
    </w:p>
    <w:p w:rsidR="00623396" w:rsidRDefault="002609EA" w:rsidP="00A01B31">
      <w:pPr>
        <w:pStyle w:val="ListParagraph"/>
        <w:numPr>
          <w:ilvl w:val="0"/>
          <w:numId w:val="1"/>
        </w:numPr>
        <w:rPr>
          <w:rFonts w:asciiTheme="majorHAnsi" w:hAnsiTheme="majorHAnsi"/>
          <w:sz w:val="24"/>
          <w:szCs w:val="24"/>
        </w:rPr>
      </w:pPr>
      <w:r w:rsidRPr="00A01B31">
        <w:rPr>
          <w:rFonts w:asciiTheme="majorHAnsi" w:hAnsiTheme="majorHAnsi"/>
          <w:sz w:val="24"/>
          <w:szCs w:val="24"/>
        </w:rPr>
        <w:t xml:space="preserve">International law standards on the rights of indigenous peoples </w:t>
      </w:r>
      <w:r w:rsidR="005E5482" w:rsidRPr="00A01B31">
        <w:rPr>
          <w:rFonts w:asciiTheme="majorHAnsi" w:hAnsiTheme="majorHAnsi"/>
          <w:sz w:val="24"/>
          <w:szCs w:val="24"/>
        </w:rPr>
        <w:t>should be more effectively incorporated i</w:t>
      </w:r>
      <w:r w:rsidRPr="00A01B31">
        <w:rPr>
          <w:rFonts w:asciiTheme="majorHAnsi" w:hAnsiTheme="majorHAnsi"/>
          <w:sz w:val="24"/>
          <w:szCs w:val="24"/>
        </w:rPr>
        <w:t xml:space="preserve">nto the </w:t>
      </w:r>
      <w:r w:rsidR="00583745" w:rsidRPr="00A01B31">
        <w:rPr>
          <w:rFonts w:asciiTheme="majorHAnsi" w:hAnsiTheme="majorHAnsi"/>
          <w:sz w:val="24"/>
          <w:szCs w:val="24"/>
        </w:rPr>
        <w:t>Principles and Criteria</w:t>
      </w:r>
      <w:r w:rsidR="004C4DAC" w:rsidRPr="00A01B31">
        <w:rPr>
          <w:rFonts w:asciiTheme="majorHAnsi" w:hAnsiTheme="majorHAnsi"/>
          <w:sz w:val="24"/>
          <w:szCs w:val="24"/>
        </w:rPr>
        <w:t xml:space="preserve">.  </w:t>
      </w:r>
      <w:r w:rsidR="0060454D" w:rsidRPr="00A01B31">
        <w:rPr>
          <w:rFonts w:asciiTheme="majorHAnsi" w:hAnsiTheme="majorHAnsi"/>
          <w:sz w:val="24"/>
          <w:szCs w:val="24"/>
        </w:rPr>
        <w:t xml:space="preserve">The current </w:t>
      </w:r>
      <w:r w:rsidR="00FF4C67" w:rsidRPr="00A01B31">
        <w:rPr>
          <w:rFonts w:asciiTheme="majorHAnsi" w:hAnsiTheme="majorHAnsi"/>
          <w:sz w:val="24"/>
          <w:szCs w:val="24"/>
        </w:rPr>
        <w:t xml:space="preserve">draft includes </w:t>
      </w:r>
      <w:r w:rsidR="0060454D" w:rsidRPr="00A01B31">
        <w:rPr>
          <w:rFonts w:asciiTheme="majorHAnsi" w:hAnsiTheme="majorHAnsi"/>
          <w:sz w:val="24"/>
          <w:szCs w:val="24"/>
        </w:rPr>
        <w:t xml:space="preserve">language on </w:t>
      </w:r>
      <w:r w:rsidR="00987663" w:rsidRPr="00A01B31">
        <w:rPr>
          <w:rFonts w:asciiTheme="majorHAnsi" w:hAnsiTheme="majorHAnsi"/>
          <w:sz w:val="24"/>
          <w:szCs w:val="24"/>
        </w:rPr>
        <w:t xml:space="preserve">the process of </w:t>
      </w:r>
      <w:r w:rsidRPr="00A01B31">
        <w:rPr>
          <w:rFonts w:asciiTheme="majorHAnsi" w:hAnsiTheme="majorHAnsi"/>
          <w:sz w:val="24"/>
          <w:szCs w:val="24"/>
        </w:rPr>
        <w:t>FPIC</w:t>
      </w:r>
      <w:r w:rsidR="00FF4C67" w:rsidRPr="00A01B31">
        <w:rPr>
          <w:rFonts w:asciiTheme="majorHAnsi" w:hAnsiTheme="majorHAnsi"/>
          <w:sz w:val="24"/>
          <w:szCs w:val="24"/>
        </w:rPr>
        <w:t>, but provides no context.  It is not clear what decisions would be governed by FPIC</w:t>
      </w:r>
      <w:r w:rsidR="0060454D" w:rsidRPr="00A01B31">
        <w:rPr>
          <w:rFonts w:asciiTheme="majorHAnsi" w:hAnsiTheme="majorHAnsi"/>
          <w:sz w:val="24"/>
          <w:szCs w:val="24"/>
        </w:rPr>
        <w:t xml:space="preserve">.  Instead of </w:t>
      </w:r>
      <w:r w:rsidR="00FF4C67" w:rsidRPr="00A01B31">
        <w:rPr>
          <w:rFonts w:asciiTheme="majorHAnsi" w:hAnsiTheme="majorHAnsi"/>
          <w:sz w:val="24"/>
          <w:szCs w:val="24"/>
        </w:rPr>
        <w:t xml:space="preserve">just </w:t>
      </w:r>
      <w:r w:rsidR="0060454D" w:rsidRPr="00A01B31">
        <w:rPr>
          <w:rFonts w:asciiTheme="majorHAnsi" w:hAnsiTheme="majorHAnsi"/>
          <w:sz w:val="24"/>
          <w:szCs w:val="24"/>
        </w:rPr>
        <w:t xml:space="preserve">referring to </w:t>
      </w:r>
      <w:r w:rsidRPr="00A01B31">
        <w:rPr>
          <w:rFonts w:asciiTheme="majorHAnsi" w:hAnsiTheme="majorHAnsi"/>
          <w:sz w:val="24"/>
          <w:szCs w:val="24"/>
        </w:rPr>
        <w:t>FPIC</w:t>
      </w:r>
      <w:r w:rsidR="00987663" w:rsidRPr="00A01B31">
        <w:rPr>
          <w:rFonts w:asciiTheme="majorHAnsi" w:hAnsiTheme="majorHAnsi"/>
          <w:sz w:val="24"/>
          <w:szCs w:val="24"/>
        </w:rPr>
        <w:t xml:space="preserve">, </w:t>
      </w:r>
      <w:r w:rsidR="00583745" w:rsidRPr="00A01B31">
        <w:rPr>
          <w:rFonts w:asciiTheme="majorHAnsi" w:hAnsiTheme="majorHAnsi"/>
          <w:sz w:val="24"/>
          <w:szCs w:val="24"/>
        </w:rPr>
        <w:t>the Principles and Criteria</w:t>
      </w:r>
      <w:r w:rsidR="005E5482" w:rsidRPr="00A01B31">
        <w:rPr>
          <w:rFonts w:asciiTheme="majorHAnsi" w:hAnsiTheme="majorHAnsi"/>
          <w:sz w:val="24"/>
          <w:szCs w:val="24"/>
        </w:rPr>
        <w:t xml:space="preserve"> should </w:t>
      </w:r>
      <w:r w:rsidR="00FF4C67" w:rsidRPr="00A01B31">
        <w:rPr>
          <w:rFonts w:asciiTheme="majorHAnsi" w:hAnsiTheme="majorHAnsi"/>
          <w:sz w:val="24"/>
          <w:szCs w:val="24"/>
        </w:rPr>
        <w:t xml:space="preserve">also </w:t>
      </w:r>
      <w:r w:rsidR="005E5482" w:rsidRPr="00A01B31">
        <w:rPr>
          <w:rFonts w:asciiTheme="majorHAnsi" w:hAnsiTheme="majorHAnsi"/>
          <w:sz w:val="24"/>
          <w:szCs w:val="24"/>
        </w:rPr>
        <w:t xml:space="preserve">emphasize the substantial rights of indigenous peoples to </w:t>
      </w:r>
      <w:r w:rsidR="00583745" w:rsidRPr="00A01B31">
        <w:rPr>
          <w:rFonts w:asciiTheme="majorHAnsi" w:hAnsiTheme="majorHAnsi"/>
          <w:sz w:val="24"/>
          <w:szCs w:val="24"/>
        </w:rPr>
        <w:t>self-determination</w:t>
      </w:r>
      <w:r w:rsidR="00FF4C67" w:rsidRPr="00A01B31">
        <w:rPr>
          <w:rFonts w:asciiTheme="majorHAnsi" w:hAnsiTheme="majorHAnsi"/>
          <w:sz w:val="24"/>
          <w:szCs w:val="24"/>
        </w:rPr>
        <w:t>,</w:t>
      </w:r>
      <w:r w:rsidR="00583745" w:rsidRPr="00A01B31">
        <w:rPr>
          <w:rFonts w:asciiTheme="majorHAnsi" w:hAnsiTheme="majorHAnsi"/>
          <w:sz w:val="24"/>
          <w:szCs w:val="24"/>
        </w:rPr>
        <w:t xml:space="preserve"> </w:t>
      </w:r>
      <w:r w:rsidR="00FF4C67" w:rsidRPr="00A01B31">
        <w:rPr>
          <w:rFonts w:asciiTheme="majorHAnsi" w:hAnsiTheme="majorHAnsi"/>
          <w:sz w:val="24"/>
          <w:szCs w:val="24"/>
        </w:rPr>
        <w:t xml:space="preserve">self-government </w:t>
      </w:r>
      <w:r w:rsidR="005E5482" w:rsidRPr="00A01B31">
        <w:rPr>
          <w:rFonts w:asciiTheme="majorHAnsi" w:hAnsiTheme="majorHAnsi"/>
          <w:sz w:val="24"/>
          <w:szCs w:val="24"/>
        </w:rPr>
        <w:t>and</w:t>
      </w:r>
      <w:r w:rsidR="00583745" w:rsidRPr="00A01B31">
        <w:rPr>
          <w:rFonts w:asciiTheme="majorHAnsi" w:hAnsiTheme="majorHAnsi"/>
          <w:sz w:val="24"/>
          <w:szCs w:val="24"/>
        </w:rPr>
        <w:t xml:space="preserve"> </w:t>
      </w:r>
      <w:r w:rsidR="005E5482" w:rsidRPr="00A01B31">
        <w:rPr>
          <w:rFonts w:asciiTheme="majorHAnsi" w:hAnsiTheme="majorHAnsi"/>
          <w:sz w:val="24"/>
          <w:szCs w:val="24"/>
        </w:rPr>
        <w:t>to own and control their lands, territories and natural resources.</w:t>
      </w:r>
    </w:p>
    <w:p w:rsidR="00A01B31" w:rsidRPr="00A01B31" w:rsidRDefault="00A01B31" w:rsidP="00A01B31">
      <w:pPr>
        <w:pStyle w:val="ListParagraph"/>
        <w:rPr>
          <w:rFonts w:asciiTheme="majorHAnsi" w:hAnsiTheme="majorHAnsi"/>
          <w:sz w:val="24"/>
          <w:szCs w:val="24"/>
        </w:rPr>
      </w:pPr>
    </w:p>
    <w:p w:rsidR="002609EA" w:rsidRDefault="00583745" w:rsidP="005E5482">
      <w:pPr>
        <w:pStyle w:val="ListParagraph"/>
        <w:numPr>
          <w:ilvl w:val="0"/>
          <w:numId w:val="1"/>
        </w:numPr>
        <w:rPr>
          <w:rFonts w:asciiTheme="majorHAnsi" w:hAnsiTheme="majorHAnsi"/>
          <w:sz w:val="24"/>
          <w:szCs w:val="24"/>
        </w:rPr>
      </w:pPr>
      <w:r>
        <w:rPr>
          <w:rFonts w:asciiTheme="majorHAnsi" w:hAnsiTheme="majorHAnsi"/>
          <w:sz w:val="24"/>
          <w:szCs w:val="24"/>
        </w:rPr>
        <w:t>We recommend an entire principle on respect for indigenous peoples’ permanent sovereignty over natural resources</w:t>
      </w:r>
      <w:r w:rsidR="00F27198">
        <w:rPr>
          <w:rFonts w:asciiTheme="majorHAnsi" w:hAnsiTheme="majorHAnsi"/>
          <w:sz w:val="24"/>
          <w:szCs w:val="24"/>
        </w:rPr>
        <w:t xml:space="preserve"> (PSNR)</w:t>
      </w:r>
      <w:r>
        <w:rPr>
          <w:rFonts w:asciiTheme="majorHAnsi" w:hAnsiTheme="majorHAnsi"/>
          <w:sz w:val="24"/>
          <w:szCs w:val="24"/>
        </w:rPr>
        <w:t xml:space="preserve">.  </w:t>
      </w:r>
      <w:r w:rsidR="00F27198">
        <w:rPr>
          <w:rFonts w:asciiTheme="majorHAnsi" w:hAnsiTheme="majorHAnsi"/>
          <w:sz w:val="24"/>
          <w:szCs w:val="24"/>
        </w:rPr>
        <w:t>This concept encompasses the right of indigenous peoples to exercise self-determination and self-government, and to own, control and manage their lands, terri</w:t>
      </w:r>
      <w:r w:rsidR="00716D2D">
        <w:rPr>
          <w:rFonts w:asciiTheme="majorHAnsi" w:hAnsiTheme="majorHAnsi"/>
          <w:sz w:val="24"/>
          <w:szCs w:val="24"/>
        </w:rPr>
        <w:t>tories and natural resources.  In her report on PSNR, t</w:t>
      </w:r>
      <w:r w:rsidR="00F27198">
        <w:rPr>
          <w:rFonts w:asciiTheme="majorHAnsi" w:hAnsiTheme="majorHAnsi"/>
          <w:sz w:val="24"/>
          <w:szCs w:val="24"/>
        </w:rPr>
        <w:t xml:space="preserve">he former </w:t>
      </w:r>
      <w:r w:rsidR="00CC1AB6">
        <w:rPr>
          <w:rFonts w:asciiTheme="majorHAnsi" w:hAnsiTheme="majorHAnsi"/>
          <w:sz w:val="24"/>
          <w:szCs w:val="24"/>
        </w:rPr>
        <w:t xml:space="preserve">Special </w:t>
      </w:r>
      <w:r w:rsidR="00F27198">
        <w:rPr>
          <w:rFonts w:asciiTheme="majorHAnsi" w:hAnsiTheme="majorHAnsi"/>
          <w:sz w:val="24"/>
          <w:szCs w:val="24"/>
        </w:rPr>
        <w:t>Rapporteur on Indigenous Issues, Erica</w:t>
      </w:r>
      <w:r w:rsidR="00CC1AB6">
        <w:rPr>
          <w:rFonts w:asciiTheme="majorHAnsi" w:hAnsiTheme="majorHAnsi"/>
          <w:sz w:val="24"/>
          <w:szCs w:val="24"/>
        </w:rPr>
        <w:t>-Irene</w:t>
      </w:r>
      <w:r w:rsidR="00F27198">
        <w:rPr>
          <w:rFonts w:asciiTheme="majorHAnsi" w:hAnsiTheme="majorHAnsi"/>
          <w:sz w:val="24"/>
          <w:szCs w:val="24"/>
        </w:rPr>
        <w:t xml:space="preserve"> Daes explain</w:t>
      </w:r>
      <w:r w:rsidR="00716D2D">
        <w:rPr>
          <w:rFonts w:asciiTheme="majorHAnsi" w:hAnsiTheme="majorHAnsi"/>
          <w:sz w:val="24"/>
          <w:szCs w:val="24"/>
        </w:rPr>
        <w:t xml:space="preserve">ed </w:t>
      </w:r>
      <w:r w:rsidR="00F27198">
        <w:rPr>
          <w:rFonts w:asciiTheme="majorHAnsi" w:hAnsiTheme="majorHAnsi"/>
          <w:sz w:val="24"/>
          <w:szCs w:val="24"/>
        </w:rPr>
        <w:t>that respect for PSNR is critical to the survival of indigenous peoples</w:t>
      </w:r>
      <w:r w:rsidR="00716D2D">
        <w:rPr>
          <w:rFonts w:asciiTheme="majorHAnsi" w:hAnsiTheme="majorHAnsi"/>
          <w:sz w:val="24"/>
          <w:szCs w:val="24"/>
        </w:rPr>
        <w:t>.</w:t>
      </w:r>
      <w:r w:rsidR="00CC1AB6">
        <w:rPr>
          <w:rStyle w:val="FootnoteReference"/>
          <w:rFonts w:asciiTheme="majorHAnsi" w:hAnsiTheme="majorHAnsi"/>
          <w:sz w:val="24"/>
          <w:szCs w:val="24"/>
        </w:rPr>
        <w:footnoteReference w:id="1"/>
      </w:r>
      <w:r w:rsidR="00716D2D">
        <w:rPr>
          <w:rFonts w:asciiTheme="majorHAnsi" w:hAnsiTheme="majorHAnsi"/>
          <w:sz w:val="24"/>
          <w:szCs w:val="24"/>
        </w:rPr>
        <w:t xml:space="preserve">  She related a key selection from the </w:t>
      </w:r>
      <w:r w:rsidR="00716D2D" w:rsidRPr="00716D2D">
        <w:rPr>
          <w:rFonts w:asciiTheme="majorHAnsi" w:hAnsiTheme="majorHAnsi"/>
          <w:i/>
          <w:sz w:val="24"/>
          <w:szCs w:val="24"/>
        </w:rPr>
        <w:t>Awas Tingni</w:t>
      </w:r>
      <w:r w:rsidR="004C4DAC">
        <w:rPr>
          <w:rFonts w:asciiTheme="majorHAnsi" w:hAnsiTheme="majorHAnsi"/>
          <w:sz w:val="24"/>
          <w:szCs w:val="24"/>
        </w:rPr>
        <w:t xml:space="preserve"> case to explain how the rights of indigenous peoples to </w:t>
      </w:r>
      <w:r w:rsidR="004F0BDC">
        <w:rPr>
          <w:rFonts w:asciiTheme="majorHAnsi" w:hAnsiTheme="majorHAnsi"/>
          <w:sz w:val="24"/>
          <w:szCs w:val="24"/>
        </w:rPr>
        <w:t>life</w:t>
      </w:r>
      <w:r w:rsidR="004C4DAC">
        <w:rPr>
          <w:rFonts w:asciiTheme="majorHAnsi" w:hAnsiTheme="majorHAnsi"/>
          <w:sz w:val="24"/>
          <w:szCs w:val="24"/>
        </w:rPr>
        <w:t xml:space="preserve">, exercise </w:t>
      </w:r>
      <w:r w:rsidR="004F0BDC">
        <w:rPr>
          <w:rFonts w:asciiTheme="majorHAnsi" w:hAnsiTheme="majorHAnsi"/>
          <w:sz w:val="24"/>
          <w:szCs w:val="24"/>
        </w:rPr>
        <w:t xml:space="preserve">of </w:t>
      </w:r>
      <w:r w:rsidR="004C4DAC">
        <w:rPr>
          <w:rFonts w:asciiTheme="majorHAnsi" w:hAnsiTheme="majorHAnsi"/>
          <w:sz w:val="24"/>
          <w:szCs w:val="24"/>
        </w:rPr>
        <w:t>self-determination and property are interconnected</w:t>
      </w:r>
      <w:r w:rsidR="00F27198">
        <w:rPr>
          <w:rFonts w:asciiTheme="majorHAnsi" w:hAnsiTheme="majorHAnsi"/>
          <w:sz w:val="24"/>
          <w:szCs w:val="24"/>
        </w:rPr>
        <w:t xml:space="preserve">.  </w:t>
      </w:r>
    </w:p>
    <w:p w:rsidR="00716D2D" w:rsidRDefault="00716D2D" w:rsidP="00716D2D">
      <w:pPr>
        <w:pStyle w:val="ListParagraph"/>
        <w:rPr>
          <w:rFonts w:asciiTheme="majorHAnsi" w:hAnsiTheme="majorHAnsi"/>
          <w:sz w:val="24"/>
          <w:szCs w:val="24"/>
        </w:rPr>
      </w:pPr>
    </w:p>
    <w:p w:rsidR="00716D2D" w:rsidRPr="00716D2D" w:rsidRDefault="00716D2D" w:rsidP="00471454">
      <w:pPr>
        <w:pStyle w:val="ListParagraph"/>
        <w:tabs>
          <w:tab w:val="left" w:pos="9180"/>
        </w:tabs>
        <w:ind w:left="1440" w:right="1350"/>
        <w:jc w:val="both"/>
        <w:rPr>
          <w:rFonts w:asciiTheme="majorHAnsi" w:hAnsiTheme="majorHAnsi"/>
          <w:sz w:val="24"/>
          <w:szCs w:val="24"/>
        </w:rPr>
      </w:pPr>
      <w:r>
        <w:rPr>
          <w:rFonts w:asciiTheme="majorHAnsi" w:hAnsiTheme="majorHAnsi"/>
          <w:sz w:val="24"/>
          <w:szCs w:val="24"/>
        </w:rPr>
        <w:t>Indigenous groups, but the fact of their very existence, have the right to live freely in their own territory; the c</w:t>
      </w:r>
      <w:r w:rsidR="00CC1AB6">
        <w:rPr>
          <w:rFonts w:asciiTheme="majorHAnsi" w:hAnsiTheme="majorHAnsi"/>
          <w:sz w:val="24"/>
          <w:szCs w:val="24"/>
        </w:rPr>
        <w:t>lose ties of indigenous people with their land must be recognized and understood as the fundamental basis of their cultures, their spiritual life, their integrity, and their economic survival.  For indigenous communities, relations to the land are not merely a matter of possession and production but a material and spiritual element which they must fully enjoy, even to preserve their cultural legacy and transmit it to future generations.</w:t>
      </w:r>
      <w:r w:rsidR="00CC1AB6">
        <w:rPr>
          <w:rStyle w:val="FootnoteReference"/>
          <w:rFonts w:asciiTheme="majorHAnsi" w:hAnsiTheme="majorHAnsi"/>
          <w:sz w:val="24"/>
          <w:szCs w:val="24"/>
        </w:rPr>
        <w:footnoteReference w:id="2"/>
      </w:r>
    </w:p>
    <w:p w:rsidR="00716D2D" w:rsidRPr="00716D2D" w:rsidRDefault="00471454" w:rsidP="00716D2D">
      <w:pPr>
        <w:ind w:left="720"/>
        <w:rPr>
          <w:rFonts w:asciiTheme="majorHAnsi" w:hAnsiTheme="majorHAnsi"/>
          <w:sz w:val="24"/>
          <w:szCs w:val="24"/>
        </w:rPr>
      </w:pPr>
      <w:r>
        <w:rPr>
          <w:rFonts w:asciiTheme="majorHAnsi" w:hAnsiTheme="majorHAnsi"/>
          <w:sz w:val="24"/>
          <w:szCs w:val="24"/>
        </w:rPr>
        <w:t xml:space="preserve">Several concepts from this selection are worth highlighting.  First, indigenous peoples have the right to live freely in their own territory.  This means that they have the right to manage their lands, territories and resources and use these resources to further their economic, cultural and spiritual existence.  Second, indigenous peoples </w:t>
      </w:r>
      <w:r w:rsidR="004C4DAC">
        <w:rPr>
          <w:rFonts w:asciiTheme="majorHAnsi" w:hAnsiTheme="majorHAnsi"/>
          <w:sz w:val="24"/>
          <w:szCs w:val="24"/>
        </w:rPr>
        <w:t>depend on the</w:t>
      </w:r>
      <w:r>
        <w:rPr>
          <w:rFonts w:asciiTheme="majorHAnsi" w:hAnsiTheme="majorHAnsi"/>
          <w:sz w:val="24"/>
          <w:szCs w:val="24"/>
        </w:rPr>
        <w:t xml:space="preserve"> exercise</w:t>
      </w:r>
      <w:r w:rsidR="00CE5943">
        <w:rPr>
          <w:rFonts w:asciiTheme="majorHAnsi" w:hAnsiTheme="majorHAnsi"/>
          <w:sz w:val="24"/>
          <w:szCs w:val="24"/>
        </w:rPr>
        <w:t xml:space="preserve"> of</w:t>
      </w:r>
      <w:r>
        <w:rPr>
          <w:rFonts w:asciiTheme="majorHAnsi" w:hAnsiTheme="majorHAnsi"/>
          <w:sz w:val="24"/>
          <w:szCs w:val="24"/>
        </w:rPr>
        <w:t xml:space="preserve"> this level of self-determination </w:t>
      </w:r>
      <w:r w:rsidR="00CE5943">
        <w:rPr>
          <w:rFonts w:asciiTheme="majorHAnsi" w:hAnsiTheme="majorHAnsi"/>
          <w:sz w:val="24"/>
          <w:szCs w:val="24"/>
        </w:rPr>
        <w:t xml:space="preserve">in order </w:t>
      </w:r>
      <w:r>
        <w:rPr>
          <w:rFonts w:asciiTheme="majorHAnsi" w:hAnsiTheme="majorHAnsi"/>
          <w:sz w:val="24"/>
          <w:szCs w:val="24"/>
        </w:rPr>
        <w:t xml:space="preserve">to maintain their cultural identity now and in the future.  </w:t>
      </w:r>
    </w:p>
    <w:p w:rsidR="000D61AD" w:rsidRDefault="00583745" w:rsidP="00623396">
      <w:pPr>
        <w:ind w:left="720"/>
        <w:jc w:val="center"/>
        <w:rPr>
          <w:rFonts w:asciiTheme="majorHAnsi" w:hAnsiTheme="majorHAnsi"/>
          <w:sz w:val="24"/>
          <w:szCs w:val="24"/>
        </w:rPr>
      </w:pPr>
      <w:r>
        <w:rPr>
          <w:rFonts w:asciiTheme="majorHAnsi" w:hAnsiTheme="majorHAnsi"/>
          <w:sz w:val="24"/>
          <w:szCs w:val="24"/>
        </w:rPr>
        <w:lastRenderedPageBreak/>
        <w:t>Center recommendation:</w:t>
      </w:r>
    </w:p>
    <w:p w:rsidR="00623396" w:rsidRDefault="000D61AD" w:rsidP="00D36E59">
      <w:pPr>
        <w:ind w:left="720"/>
        <w:rPr>
          <w:rFonts w:asciiTheme="majorHAnsi" w:hAnsiTheme="majorHAnsi"/>
          <w:i/>
          <w:sz w:val="24"/>
          <w:szCs w:val="24"/>
        </w:rPr>
      </w:pPr>
      <w:r w:rsidRPr="00623396">
        <w:rPr>
          <w:rFonts w:asciiTheme="majorHAnsi" w:hAnsiTheme="majorHAnsi"/>
          <w:i/>
          <w:sz w:val="24"/>
          <w:szCs w:val="24"/>
        </w:rPr>
        <w:t>Principle 3 – Respect of Indigenous Peoples’ Permanent Sovereignty over Natural Resources</w:t>
      </w:r>
    </w:p>
    <w:p w:rsidR="00D36E59" w:rsidRDefault="00D36E59" w:rsidP="00D36E59">
      <w:pPr>
        <w:ind w:left="720"/>
        <w:rPr>
          <w:rFonts w:asciiTheme="majorHAnsi" w:hAnsiTheme="majorHAnsi"/>
          <w:i/>
          <w:sz w:val="24"/>
          <w:szCs w:val="24"/>
        </w:rPr>
      </w:pPr>
    </w:p>
    <w:p w:rsidR="005E5482" w:rsidRDefault="00A46FFE" w:rsidP="005E5482">
      <w:pPr>
        <w:pStyle w:val="ListParagraph"/>
        <w:numPr>
          <w:ilvl w:val="0"/>
          <w:numId w:val="1"/>
        </w:numPr>
        <w:rPr>
          <w:rFonts w:asciiTheme="majorHAnsi" w:hAnsiTheme="majorHAnsi"/>
          <w:sz w:val="24"/>
          <w:szCs w:val="24"/>
        </w:rPr>
      </w:pPr>
      <w:r w:rsidRPr="00913028">
        <w:rPr>
          <w:rFonts w:asciiTheme="majorHAnsi" w:hAnsiTheme="majorHAnsi"/>
          <w:sz w:val="24"/>
          <w:szCs w:val="24"/>
        </w:rPr>
        <w:t>Indigenous</w:t>
      </w:r>
      <w:r w:rsidR="00EC2408" w:rsidRPr="00913028">
        <w:rPr>
          <w:rFonts w:asciiTheme="majorHAnsi" w:hAnsiTheme="majorHAnsi"/>
          <w:sz w:val="24"/>
          <w:szCs w:val="24"/>
        </w:rPr>
        <w:t xml:space="preserve"> peoples have the right to self-determination.  The UN Declaration </w:t>
      </w:r>
      <w:r w:rsidR="000A60F1">
        <w:rPr>
          <w:rFonts w:asciiTheme="majorHAnsi" w:hAnsiTheme="majorHAnsi"/>
          <w:sz w:val="24"/>
          <w:szCs w:val="24"/>
        </w:rPr>
        <w:t>on the Rights of Indigenous Peoples recognizes</w:t>
      </w:r>
      <w:r w:rsidR="00EC2408" w:rsidRPr="00913028">
        <w:rPr>
          <w:rFonts w:asciiTheme="majorHAnsi" w:hAnsiTheme="majorHAnsi"/>
          <w:sz w:val="24"/>
          <w:szCs w:val="24"/>
        </w:rPr>
        <w:t>, “</w:t>
      </w:r>
      <w:r w:rsidR="00FB131B">
        <w:rPr>
          <w:rFonts w:asciiTheme="majorHAnsi" w:hAnsiTheme="majorHAnsi"/>
          <w:sz w:val="24"/>
          <w:szCs w:val="24"/>
        </w:rPr>
        <w:t>b</w:t>
      </w:r>
      <w:r w:rsidR="00EC2408" w:rsidRPr="00913028">
        <w:rPr>
          <w:rFonts w:asciiTheme="majorHAnsi" w:hAnsiTheme="majorHAnsi"/>
          <w:sz w:val="24"/>
          <w:szCs w:val="24"/>
        </w:rPr>
        <w:t>y virtue of that right</w:t>
      </w:r>
      <w:r w:rsidR="00D94FDD" w:rsidRPr="00913028">
        <w:rPr>
          <w:rFonts w:asciiTheme="majorHAnsi" w:hAnsiTheme="majorHAnsi"/>
          <w:sz w:val="24"/>
          <w:szCs w:val="24"/>
        </w:rPr>
        <w:t xml:space="preserve"> [self-determination]</w:t>
      </w:r>
      <w:r w:rsidR="00EC2408" w:rsidRPr="00913028">
        <w:rPr>
          <w:rFonts w:asciiTheme="majorHAnsi" w:hAnsiTheme="majorHAnsi"/>
          <w:sz w:val="24"/>
          <w:szCs w:val="24"/>
        </w:rPr>
        <w:t xml:space="preserve"> they freely determine their political status and freely pursue their economic, social and cultural development.”</w:t>
      </w:r>
      <w:r w:rsidR="00EC2408" w:rsidRPr="00913028">
        <w:rPr>
          <w:rStyle w:val="FootnoteReference"/>
          <w:rFonts w:asciiTheme="majorHAnsi" w:hAnsiTheme="majorHAnsi"/>
          <w:sz w:val="24"/>
          <w:szCs w:val="24"/>
        </w:rPr>
        <w:footnoteReference w:id="3"/>
      </w:r>
      <w:r w:rsidR="00EC2408" w:rsidRPr="00913028">
        <w:rPr>
          <w:rFonts w:asciiTheme="majorHAnsi" w:hAnsiTheme="majorHAnsi"/>
          <w:sz w:val="24"/>
          <w:szCs w:val="24"/>
        </w:rPr>
        <w:t xml:space="preserve">  The right of self-government is </w:t>
      </w:r>
      <w:r w:rsidR="000A60F1">
        <w:rPr>
          <w:rFonts w:asciiTheme="majorHAnsi" w:hAnsiTheme="majorHAnsi"/>
          <w:sz w:val="24"/>
          <w:szCs w:val="24"/>
        </w:rPr>
        <w:t>closely related to the</w:t>
      </w:r>
      <w:r w:rsidR="00EC2408" w:rsidRPr="00913028">
        <w:rPr>
          <w:rFonts w:asciiTheme="majorHAnsi" w:hAnsiTheme="majorHAnsi"/>
          <w:sz w:val="24"/>
          <w:szCs w:val="24"/>
        </w:rPr>
        <w:t xml:space="preserve"> right of self-determination and allows indigenous peoples to autonomously govern their internal and local affairs,</w:t>
      </w:r>
      <w:r w:rsidR="00EC2408" w:rsidRPr="00913028">
        <w:rPr>
          <w:rStyle w:val="FootnoteReference"/>
          <w:rFonts w:asciiTheme="majorHAnsi" w:hAnsiTheme="majorHAnsi"/>
          <w:sz w:val="24"/>
          <w:szCs w:val="24"/>
        </w:rPr>
        <w:footnoteReference w:id="4"/>
      </w:r>
      <w:r w:rsidR="00EC2408" w:rsidRPr="00913028">
        <w:rPr>
          <w:rFonts w:asciiTheme="majorHAnsi" w:hAnsiTheme="majorHAnsi"/>
          <w:sz w:val="24"/>
          <w:szCs w:val="24"/>
        </w:rPr>
        <w:t xml:space="preserve"> and “maintain and strengthen their distinct political, legal, economic, social and cultural institutions.”</w:t>
      </w:r>
      <w:r w:rsidR="00EC2408" w:rsidRPr="00913028">
        <w:rPr>
          <w:rStyle w:val="FootnoteReference"/>
          <w:rFonts w:asciiTheme="majorHAnsi" w:hAnsiTheme="majorHAnsi"/>
          <w:sz w:val="24"/>
          <w:szCs w:val="24"/>
        </w:rPr>
        <w:footnoteReference w:id="5"/>
      </w:r>
      <w:r w:rsidR="00D94FDD" w:rsidRPr="00913028">
        <w:rPr>
          <w:rFonts w:asciiTheme="majorHAnsi" w:hAnsiTheme="majorHAnsi"/>
          <w:sz w:val="24"/>
          <w:szCs w:val="24"/>
        </w:rPr>
        <w:t xml:space="preserve">  The </w:t>
      </w:r>
      <w:r w:rsidR="000A60F1" w:rsidRPr="00913028">
        <w:rPr>
          <w:rFonts w:asciiTheme="majorHAnsi" w:hAnsiTheme="majorHAnsi"/>
          <w:sz w:val="24"/>
          <w:szCs w:val="24"/>
        </w:rPr>
        <w:t xml:space="preserve">International Labor Organization Convention 169 “Indigenous and Tribal Peoples Convention” (ILO Convention 169) </w:t>
      </w:r>
      <w:r w:rsidR="00D94FDD" w:rsidRPr="00913028">
        <w:rPr>
          <w:rFonts w:asciiTheme="majorHAnsi" w:hAnsiTheme="majorHAnsi"/>
          <w:sz w:val="24"/>
          <w:szCs w:val="24"/>
        </w:rPr>
        <w:t>recognizes that indigenous peoples have the right to control their own institutions, ways of life, and economic development.</w:t>
      </w:r>
      <w:r w:rsidR="00D94FDD" w:rsidRPr="00913028">
        <w:rPr>
          <w:rStyle w:val="FootnoteReference"/>
          <w:rFonts w:asciiTheme="majorHAnsi" w:hAnsiTheme="majorHAnsi"/>
          <w:sz w:val="24"/>
          <w:szCs w:val="24"/>
        </w:rPr>
        <w:footnoteReference w:id="6"/>
      </w:r>
      <w:r w:rsidR="00D94FDD" w:rsidRPr="00913028">
        <w:rPr>
          <w:rFonts w:asciiTheme="majorHAnsi" w:hAnsiTheme="majorHAnsi"/>
          <w:sz w:val="24"/>
          <w:szCs w:val="24"/>
        </w:rPr>
        <w:t xml:space="preserve">  </w:t>
      </w:r>
      <w:r w:rsidR="00A74739" w:rsidRPr="00913028">
        <w:rPr>
          <w:rFonts w:asciiTheme="majorHAnsi" w:hAnsiTheme="majorHAnsi"/>
          <w:sz w:val="24"/>
          <w:szCs w:val="24"/>
        </w:rPr>
        <w:t>Additionally, the ILO Convention 169 recognizes that indigenous peoples have the right to regulate their natural resources by “participat[ing] in the use, management and conservation of [their natural] resources.”</w:t>
      </w:r>
      <w:r w:rsidR="00A74739" w:rsidRPr="00913028">
        <w:rPr>
          <w:rStyle w:val="FootnoteReference"/>
          <w:rFonts w:asciiTheme="majorHAnsi" w:hAnsiTheme="majorHAnsi"/>
          <w:sz w:val="24"/>
          <w:szCs w:val="24"/>
        </w:rPr>
        <w:footnoteReference w:id="7"/>
      </w:r>
      <w:r w:rsidR="00A74739" w:rsidRPr="00913028">
        <w:rPr>
          <w:rFonts w:asciiTheme="majorHAnsi" w:hAnsiTheme="majorHAnsi"/>
          <w:sz w:val="24"/>
          <w:szCs w:val="24"/>
        </w:rPr>
        <w:t xml:space="preserve">  </w:t>
      </w:r>
      <w:r w:rsidR="00D94FDD" w:rsidRPr="00913028">
        <w:rPr>
          <w:rFonts w:asciiTheme="majorHAnsi" w:hAnsiTheme="majorHAnsi"/>
          <w:sz w:val="24"/>
          <w:szCs w:val="24"/>
        </w:rPr>
        <w:t xml:space="preserve">In the </w:t>
      </w:r>
      <w:r w:rsidR="00D94FDD" w:rsidRPr="00913028">
        <w:rPr>
          <w:rFonts w:asciiTheme="majorHAnsi" w:hAnsiTheme="majorHAnsi"/>
          <w:i/>
          <w:sz w:val="24"/>
          <w:szCs w:val="24"/>
        </w:rPr>
        <w:t>Saramaka</w:t>
      </w:r>
      <w:r w:rsidR="00D94FDD" w:rsidRPr="00913028">
        <w:rPr>
          <w:rFonts w:asciiTheme="majorHAnsi" w:hAnsiTheme="majorHAnsi"/>
          <w:sz w:val="24"/>
          <w:szCs w:val="24"/>
        </w:rPr>
        <w:t xml:space="preserve"> case, the Inter-American Court of Human Rights</w:t>
      </w:r>
      <w:r w:rsidR="004D2023" w:rsidRPr="00913028">
        <w:rPr>
          <w:rFonts w:asciiTheme="majorHAnsi" w:hAnsiTheme="majorHAnsi"/>
          <w:sz w:val="24"/>
          <w:szCs w:val="24"/>
        </w:rPr>
        <w:t xml:space="preserve"> (Inter-American Court)</w:t>
      </w:r>
      <w:r w:rsidR="00D94FDD" w:rsidRPr="00913028">
        <w:rPr>
          <w:rFonts w:asciiTheme="majorHAnsi" w:hAnsiTheme="majorHAnsi"/>
          <w:sz w:val="24"/>
          <w:szCs w:val="24"/>
        </w:rPr>
        <w:t xml:space="preserve"> explained how the right to self-determination and self-government is related to the rights of indigenous peoples to own and control their lands, territories and natural resources.</w:t>
      </w:r>
      <w:r w:rsidR="000A60F1">
        <w:rPr>
          <w:rStyle w:val="FootnoteReference"/>
          <w:rFonts w:asciiTheme="majorHAnsi" w:hAnsiTheme="majorHAnsi"/>
          <w:sz w:val="24"/>
          <w:szCs w:val="24"/>
        </w:rPr>
        <w:footnoteReference w:id="8"/>
      </w:r>
      <w:r w:rsidR="00D94FDD" w:rsidRPr="00913028">
        <w:rPr>
          <w:rFonts w:asciiTheme="majorHAnsi" w:hAnsiTheme="majorHAnsi"/>
          <w:sz w:val="24"/>
          <w:szCs w:val="24"/>
        </w:rPr>
        <w:t xml:space="preserve">  </w:t>
      </w:r>
      <w:r w:rsidR="00A74739" w:rsidRPr="00913028">
        <w:rPr>
          <w:rFonts w:asciiTheme="majorHAnsi" w:hAnsiTheme="majorHAnsi"/>
          <w:sz w:val="24"/>
          <w:szCs w:val="24"/>
        </w:rPr>
        <w:t>The C</w:t>
      </w:r>
      <w:r w:rsidR="00452CAD" w:rsidRPr="00913028">
        <w:rPr>
          <w:rFonts w:asciiTheme="majorHAnsi" w:hAnsiTheme="majorHAnsi"/>
          <w:sz w:val="24"/>
          <w:szCs w:val="24"/>
        </w:rPr>
        <w:t xml:space="preserve">ourt found that the International Covenant on Economic, Social and Cultural Rights </w:t>
      </w:r>
      <w:r w:rsidR="00A74739" w:rsidRPr="00913028">
        <w:rPr>
          <w:rFonts w:asciiTheme="majorHAnsi" w:hAnsiTheme="majorHAnsi"/>
          <w:sz w:val="24"/>
          <w:szCs w:val="24"/>
        </w:rPr>
        <w:t xml:space="preserve">(ICESCR) </w:t>
      </w:r>
      <w:r w:rsidR="00452CAD" w:rsidRPr="00913028">
        <w:rPr>
          <w:rFonts w:asciiTheme="majorHAnsi" w:hAnsiTheme="majorHAnsi"/>
          <w:sz w:val="24"/>
          <w:szCs w:val="24"/>
        </w:rPr>
        <w:t>recognized that indigenous peoples have the right to self-determination and by virtue of this right, they may “freely pursue their economic, social and cultural development,” and may “freely dispose of their natural wealth and resources” in order that they are not “deprived of [their] own means of subsistence.”</w:t>
      </w:r>
      <w:r w:rsidR="000E5A43" w:rsidRPr="00913028">
        <w:rPr>
          <w:rStyle w:val="FootnoteReference"/>
          <w:rFonts w:asciiTheme="majorHAnsi" w:hAnsiTheme="majorHAnsi"/>
          <w:sz w:val="24"/>
          <w:szCs w:val="24"/>
        </w:rPr>
        <w:footnoteReference w:id="9"/>
      </w:r>
      <w:r w:rsidR="000E5A43" w:rsidRPr="00913028">
        <w:rPr>
          <w:rFonts w:asciiTheme="majorHAnsi" w:hAnsiTheme="majorHAnsi"/>
          <w:sz w:val="24"/>
          <w:szCs w:val="24"/>
        </w:rPr>
        <w:t xml:space="preserve">  </w:t>
      </w:r>
      <w:r w:rsidR="00A74739" w:rsidRPr="00913028">
        <w:rPr>
          <w:rFonts w:asciiTheme="majorHAnsi" w:hAnsiTheme="majorHAnsi"/>
          <w:sz w:val="24"/>
          <w:szCs w:val="24"/>
        </w:rPr>
        <w:t>The Court determined that Article 21 of the American Convention on Human Rights (American Convention) must be interpreted consistently with the ICESCR.</w:t>
      </w:r>
      <w:r w:rsidR="00A74739" w:rsidRPr="00913028">
        <w:rPr>
          <w:rStyle w:val="FootnoteReference"/>
          <w:rFonts w:asciiTheme="majorHAnsi" w:hAnsiTheme="majorHAnsi"/>
          <w:sz w:val="24"/>
          <w:szCs w:val="24"/>
        </w:rPr>
        <w:footnoteReference w:id="10"/>
      </w:r>
      <w:r w:rsidR="00A74739" w:rsidRPr="00913028">
        <w:rPr>
          <w:rFonts w:asciiTheme="majorHAnsi" w:hAnsiTheme="majorHAnsi"/>
          <w:sz w:val="24"/>
          <w:szCs w:val="24"/>
        </w:rPr>
        <w:t xml:space="preserve">  </w:t>
      </w:r>
      <w:r w:rsidR="00C5241A">
        <w:rPr>
          <w:rFonts w:asciiTheme="majorHAnsi" w:hAnsiTheme="majorHAnsi"/>
          <w:sz w:val="24"/>
          <w:szCs w:val="24"/>
        </w:rPr>
        <w:t xml:space="preserve">The right to self-determination of indigenous </w:t>
      </w:r>
      <w:r w:rsidR="00C5241A">
        <w:rPr>
          <w:rFonts w:asciiTheme="majorHAnsi" w:hAnsiTheme="majorHAnsi"/>
          <w:sz w:val="24"/>
          <w:szCs w:val="24"/>
        </w:rPr>
        <w:lastRenderedPageBreak/>
        <w:t>peoples includes the right to manage and use lands, territories and natural resources.</w:t>
      </w:r>
    </w:p>
    <w:p w:rsidR="00FB131B" w:rsidRDefault="00FB131B" w:rsidP="00623396">
      <w:pPr>
        <w:ind w:left="720"/>
        <w:jc w:val="center"/>
        <w:rPr>
          <w:rFonts w:asciiTheme="majorHAnsi" w:hAnsiTheme="majorHAnsi"/>
          <w:sz w:val="24"/>
          <w:szCs w:val="24"/>
        </w:rPr>
      </w:pPr>
      <w:r>
        <w:rPr>
          <w:rFonts w:asciiTheme="majorHAnsi" w:hAnsiTheme="majorHAnsi"/>
          <w:sz w:val="24"/>
          <w:szCs w:val="24"/>
        </w:rPr>
        <w:t>Center recommendation:</w:t>
      </w:r>
    </w:p>
    <w:p w:rsidR="00FB131B" w:rsidRPr="00623396" w:rsidRDefault="00E5440B" w:rsidP="00FB131B">
      <w:pPr>
        <w:ind w:left="720"/>
        <w:rPr>
          <w:rFonts w:asciiTheme="majorHAnsi" w:hAnsiTheme="majorHAnsi"/>
          <w:sz w:val="24"/>
          <w:szCs w:val="24"/>
        </w:rPr>
      </w:pPr>
      <w:r w:rsidRPr="00623396">
        <w:rPr>
          <w:rFonts w:asciiTheme="majorHAnsi" w:hAnsiTheme="majorHAnsi"/>
          <w:sz w:val="24"/>
          <w:szCs w:val="24"/>
        </w:rPr>
        <w:t xml:space="preserve">Criterion 8 – </w:t>
      </w:r>
      <w:r w:rsidR="00FB131B" w:rsidRPr="00623396">
        <w:rPr>
          <w:rFonts w:asciiTheme="majorHAnsi" w:hAnsiTheme="majorHAnsi"/>
          <w:sz w:val="24"/>
          <w:szCs w:val="24"/>
        </w:rPr>
        <w:t>Respect</w:t>
      </w:r>
      <w:r w:rsidR="00FF4C67" w:rsidRPr="00623396">
        <w:rPr>
          <w:rFonts w:asciiTheme="majorHAnsi" w:hAnsiTheme="majorHAnsi"/>
          <w:sz w:val="24"/>
          <w:szCs w:val="24"/>
        </w:rPr>
        <w:t xml:space="preserve"> for</w:t>
      </w:r>
      <w:r w:rsidR="00FB131B" w:rsidRPr="00623396">
        <w:rPr>
          <w:rFonts w:asciiTheme="majorHAnsi" w:hAnsiTheme="majorHAnsi"/>
          <w:sz w:val="24"/>
          <w:szCs w:val="24"/>
        </w:rPr>
        <w:t xml:space="preserve"> indigenous peoples’ self-government rights and right to self-determination</w:t>
      </w:r>
    </w:p>
    <w:p w:rsidR="002609EA" w:rsidRPr="00913028" w:rsidRDefault="002609EA" w:rsidP="002609EA">
      <w:pPr>
        <w:pStyle w:val="ListParagraph"/>
        <w:rPr>
          <w:rFonts w:asciiTheme="majorHAnsi" w:hAnsiTheme="majorHAnsi"/>
          <w:sz w:val="24"/>
          <w:szCs w:val="24"/>
        </w:rPr>
      </w:pPr>
    </w:p>
    <w:p w:rsidR="00725D92" w:rsidRDefault="004D2023" w:rsidP="009E52F9">
      <w:pPr>
        <w:pStyle w:val="ListParagraph"/>
        <w:numPr>
          <w:ilvl w:val="0"/>
          <w:numId w:val="1"/>
        </w:numPr>
        <w:rPr>
          <w:rFonts w:asciiTheme="majorHAnsi" w:hAnsiTheme="majorHAnsi"/>
          <w:sz w:val="24"/>
          <w:szCs w:val="24"/>
        </w:rPr>
      </w:pPr>
      <w:r w:rsidRPr="00913028">
        <w:rPr>
          <w:rFonts w:asciiTheme="majorHAnsi" w:hAnsiTheme="majorHAnsi"/>
          <w:sz w:val="24"/>
          <w:szCs w:val="24"/>
        </w:rPr>
        <w:t>The right</w:t>
      </w:r>
      <w:r w:rsidR="002609EA" w:rsidRPr="00913028">
        <w:rPr>
          <w:rFonts w:asciiTheme="majorHAnsi" w:hAnsiTheme="majorHAnsi"/>
          <w:sz w:val="24"/>
          <w:szCs w:val="24"/>
        </w:rPr>
        <w:t xml:space="preserve"> of indigenous peoples to own and control their lands, territories and natural resources </w:t>
      </w:r>
      <w:r w:rsidRPr="00913028">
        <w:rPr>
          <w:rFonts w:asciiTheme="majorHAnsi" w:hAnsiTheme="majorHAnsi"/>
          <w:sz w:val="24"/>
          <w:szCs w:val="24"/>
        </w:rPr>
        <w:t>is recognized by numerous human rights instruments and customary international law.  The U</w:t>
      </w:r>
      <w:r w:rsidR="00FB131B">
        <w:rPr>
          <w:rFonts w:asciiTheme="majorHAnsi" w:hAnsiTheme="majorHAnsi"/>
          <w:sz w:val="24"/>
          <w:szCs w:val="24"/>
        </w:rPr>
        <w:t>N Declaration recognizes that “i</w:t>
      </w:r>
      <w:r w:rsidRPr="00913028">
        <w:rPr>
          <w:rFonts w:asciiTheme="majorHAnsi" w:hAnsiTheme="majorHAnsi"/>
          <w:sz w:val="24"/>
          <w:szCs w:val="24"/>
        </w:rPr>
        <w:t>ndigenous peoples have the right to the lands, territories and natural resources which they have traditionally owned, occupied or otherwise used or acquired.</w:t>
      </w:r>
      <w:r w:rsidR="00F3263C" w:rsidRPr="00913028">
        <w:rPr>
          <w:rFonts w:asciiTheme="majorHAnsi" w:hAnsiTheme="majorHAnsi"/>
          <w:sz w:val="24"/>
          <w:szCs w:val="24"/>
        </w:rPr>
        <w:t>”</w:t>
      </w:r>
      <w:r w:rsidR="00F3263C" w:rsidRPr="00913028">
        <w:rPr>
          <w:rStyle w:val="FootnoteReference"/>
          <w:rFonts w:asciiTheme="majorHAnsi" w:hAnsiTheme="majorHAnsi"/>
          <w:sz w:val="24"/>
          <w:szCs w:val="24"/>
        </w:rPr>
        <w:footnoteReference w:id="11"/>
      </w:r>
      <w:r w:rsidRPr="00913028">
        <w:rPr>
          <w:rFonts w:asciiTheme="majorHAnsi" w:hAnsiTheme="majorHAnsi"/>
          <w:sz w:val="24"/>
          <w:szCs w:val="24"/>
        </w:rPr>
        <w:t xml:space="preserve">  </w:t>
      </w:r>
      <w:r w:rsidR="00C5241A">
        <w:rPr>
          <w:rFonts w:asciiTheme="majorHAnsi" w:hAnsiTheme="majorHAnsi"/>
          <w:sz w:val="24"/>
          <w:szCs w:val="24"/>
        </w:rPr>
        <w:t>Other articles in the UN D</w:t>
      </w:r>
      <w:r w:rsidR="00F3263C" w:rsidRPr="00913028">
        <w:rPr>
          <w:rFonts w:asciiTheme="majorHAnsi" w:hAnsiTheme="majorHAnsi"/>
          <w:sz w:val="24"/>
          <w:szCs w:val="24"/>
        </w:rPr>
        <w:t xml:space="preserve">eclaration require states to </w:t>
      </w:r>
      <w:r w:rsidR="004E1BD7" w:rsidRPr="00913028">
        <w:rPr>
          <w:rFonts w:asciiTheme="majorHAnsi" w:hAnsiTheme="majorHAnsi"/>
          <w:sz w:val="24"/>
          <w:szCs w:val="24"/>
        </w:rPr>
        <w:t>take affirmative steps recognizing</w:t>
      </w:r>
      <w:r w:rsidR="00F3263C" w:rsidRPr="00913028">
        <w:rPr>
          <w:rFonts w:asciiTheme="majorHAnsi" w:hAnsiTheme="majorHAnsi"/>
          <w:sz w:val="24"/>
          <w:szCs w:val="24"/>
        </w:rPr>
        <w:t xml:space="preserve"> the rights of indigenous peoples to their lands.</w:t>
      </w:r>
      <w:r w:rsidR="00F3263C" w:rsidRPr="00913028">
        <w:rPr>
          <w:rStyle w:val="FootnoteReference"/>
          <w:rFonts w:asciiTheme="majorHAnsi" w:hAnsiTheme="majorHAnsi"/>
          <w:sz w:val="24"/>
          <w:szCs w:val="24"/>
        </w:rPr>
        <w:footnoteReference w:id="12"/>
      </w:r>
      <w:r w:rsidR="00C5241A">
        <w:rPr>
          <w:rFonts w:asciiTheme="majorHAnsi" w:hAnsiTheme="majorHAnsi"/>
          <w:sz w:val="24"/>
          <w:szCs w:val="24"/>
        </w:rPr>
        <w:t xml:space="preserve">  The ILO Convention 169 has</w:t>
      </w:r>
      <w:r w:rsidR="00F3263C" w:rsidRPr="00913028">
        <w:rPr>
          <w:rFonts w:asciiTheme="majorHAnsi" w:hAnsiTheme="majorHAnsi"/>
          <w:sz w:val="24"/>
          <w:szCs w:val="24"/>
        </w:rPr>
        <w:t xml:space="preserve"> similar </w:t>
      </w:r>
      <w:r w:rsidR="00C5241A">
        <w:rPr>
          <w:rFonts w:asciiTheme="majorHAnsi" w:hAnsiTheme="majorHAnsi"/>
          <w:sz w:val="24"/>
          <w:szCs w:val="24"/>
        </w:rPr>
        <w:t>language</w:t>
      </w:r>
      <w:r w:rsidR="00F3263C" w:rsidRPr="00913028">
        <w:rPr>
          <w:rFonts w:asciiTheme="majorHAnsi" w:hAnsiTheme="majorHAnsi"/>
          <w:sz w:val="24"/>
          <w:szCs w:val="24"/>
        </w:rPr>
        <w:t>.</w:t>
      </w:r>
      <w:r w:rsidR="00F3263C" w:rsidRPr="00913028">
        <w:rPr>
          <w:rStyle w:val="FootnoteReference"/>
          <w:rFonts w:asciiTheme="majorHAnsi" w:hAnsiTheme="majorHAnsi"/>
          <w:sz w:val="24"/>
          <w:szCs w:val="24"/>
        </w:rPr>
        <w:footnoteReference w:id="13"/>
      </w:r>
      <w:r w:rsidR="00F3263C" w:rsidRPr="00913028">
        <w:rPr>
          <w:rFonts w:asciiTheme="majorHAnsi" w:hAnsiTheme="majorHAnsi"/>
          <w:sz w:val="24"/>
          <w:szCs w:val="24"/>
        </w:rPr>
        <w:t xml:space="preserve">  </w:t>
      </w:r>
      <w:r w:rsidR="00FB131B">
        <w:rPr>
          <w:rFonts w:asciiTheme="majorHAnsi" w:hAnsiTheme="majorHAnsi"/>
          <w:sz w:val="24"/>
          <w:szCs w:val="24"/>
        </w:rPr>
        <w:t>It states, “t</w:t>
      </w:r>
      <w:r w:rsidR="00C5241A">
        <w:rPr>
          <w:rFonts w:asciiTheme="majorHAnsi" w:hAnsiTheme="majorHAnsi"/>
          <w:sz w:val="24"/>
          <w:szCs w:val="24"/>
        </w:rPr>
        <w:t>he rights of ownership and possession of the peoples concerned over the lands which they traditionally occupy shall be recognized.”</w:t>
      </w:r>
      <w:r w:rsidR="00C5241A">
        <w:rPr>
          <w:rStyle w:val="FootnoteReference"/>
          <w:rFonts w:asciiTheme="majorHAnsi" w:hAnsiTheme="majorHAnsi"/>
          <w:sz w:val="24"/>
          <w:szCs w:val="24"/>
        </w:rPr>
        <w:footnoteReference w:id="14"/>
      </w:r>
      <w:r w:rsidR="00C5241A">
        <w:rPr>
          <w:rFonts w:asciiTheme="majorHAnsi" w:hAnsiTheme="majorHAnsi"/>
          <w:sz w:val="24"/>
          <w:szCs w:val="24"/>
        </w:rPr>
        <w:t xml:space="preserve">  </w:t>
      </w:r>
      <w:r w:rsidR="00AF76AA" w:rsidRPr="00913028">
        <w:rPr>
          <w:rFonts w:asciiTheme="majorHAnsi" w:hAnsiTheme="majorHAnsi"/>
          <w:sz w:val="24"/>
          <w:szCs w:val="24"/>
        </w:rPr>
        <w:t>The Inter-American Court has found that the right of indigenous peoples to possess and use their ancestral territories is recognized by the American Convention</w:t>
      </w:r>
      <w:r w:rsidR="00407125" w:rsidRPr="00913028">
        <w:rPr>
          <w:rFonts w:asciiTheme="majorHAnsi" w:hAnsiTheme="majorHAnsi"/>
          <w:sz w:val="24"/>
          <w:szCs w:val="24"/>
        </w:rPr>
        <w:t>,</w:t>
      </w:r>
      <w:r w:rsidR="00AF76AA" w:rsidRPr="00913028">
        <w:rPr>
          <w:rStyle w:val="FootnoteReference"/>
          <w:rFonts w:asciiTheme="majorHAnsi" w:hAnsiTheme="majorHAnsi"/>
          <w:sz w:val="24"/>
          <w:szCs w:val="24"/>
        </w:rPr>
        <w:footnoteReference w:id="15"/>
      </w:r>
      <w:r w:rsidR="00407125" w:rsidRPr="00913028">
        <w:rPr>
          <w:rFonts w:asciiTheme="majorHAnsi" w:hAnsiTheme="majorHAnsi"/>
          <w:sz w:val="24"/>
          <w:szCs w:val="24"/>
        </w:rPr>
        <w:t xml:space="preserve"> and the American Declaration on </w:t>
      </w:r>
      <w:r w:rsidR="004E1BD7" w:rsidRPr="00913028">
        <w:rPr>
          <w:rFonts w:asciiTheme="majorHAnsi" w:hAnsiTheme="majorHAnsi"/>
          <w:sz w:val="24"/>
          <w:szCs w:val="24"/>
        </w:rPr>
        <w:t>the Rights and Duties of Man (American Declaration)</w:t>
      </w:r>
      <w:r w:rsidR="00407125" w:rsidRPr="00913028">
        <w:rPr>
          <w:rFonts w:asciiTheme="majorHAnsi" w:hAnsiTheme="majorHAnsi"/>
          <w:sz w:val="24"/>
          <w:szCs w:val="24"/>
        </w:rPr>
        <w:t>.</w:t>
      </w:r>
      <w:r w:rsidR="00407125" w:rsidRPr="00913028">
        <w:rPr>
          <w:rStyle w:val="FootnoteReference"/>
          <w:rFonts w:asciiTheme="majorHAnsi" w:hAnsiTheme="majorHAnsi"/>
          <w:sz w:val="24"/>
          <w:szCs w:val="24"/>
        </w:rPr>
        <w:footnoteReference w:id="16"/>
      </w:r>
      <w:r w:rsidR="00407125" w:rsidRPr="00913028">
        <w:rPr>
          <w:rFonts w:asciiTheme="majorHAnsi" w:hAnsiTheme="majorHAnsi"/>
          <w:sz w:val="24"/>
          <w:szCs w:val="24"/>
        </w:rPr>
        <w:t xml:space="preserve"> </w:t>
      </w:r>
      <w:r w:rsidR="00AF76AA" w:rsidRPr="00913028">
        <w:rPr>
          <w:rFonts w:asciiTheme="majorHAnsi" w:hAnsiTheme="majorHAnsi"/>
          <w:sz w:val="24"/>
          <w:szCs w:val="24"/>
        </w:rPr>
        <w:t xml:space="preserve">  </w:t>
      </w:r>
      <w:r w:rsidR="004E1BD7" w:rsidRPr="00913028">
        <w:rPr>
          <w:rFonts w:asciiTheme="majorHAnsi" w:hAnsiTheme="majorHAnsi"/>
          <w:sz w:val="24"/>
          <w:szCs w:val="24"/>
        </w:rPr>
        <w:t>The right of indigenous peoples in the Americas to own and control their lands, territories and natural resources is protected by articles in the American Declaration</w:t>
      </w:r>
      <w:r w:rsidR="004E1BD7" w:rsidRPr="00913028">
        <w:rPr>
          <w:rStyle w:val="FootnoteReference"/>
          <w:rFonts w:asciiTheme="majorHAnsi" w:hAnsiTheme="majorHAnsi"/>
          <w:sz w:val="24"/>
          <w:szCs w:val="24"/>
        </w:rPr>
        <w:footnoteReference w:id="17"/>
      </w:r>
      <w:r w:rsidR="004E1BD7" w:rsidRPr="00913028">
        <w:rPr>
          <w:rFonts w:asciiTheme="majorHAnsi" w:hAnsiTheme="majorHAnsi"/>
          <w:sz w:val="24"/>
          <w:szCs w:val="24"/>
        </w:rPr>
        <w:t xml:space="preserve"> and is necessary for the maintenance of their cultures.</w:t>
      </w:r>
      <w:r w:rsidR="004E1BD7" w:rsidRPr="00913028">
        <w:rPr>
          <w:rStyle w:val="FootnoteReference"/>
          <w:rFonts w:asciiTheme="majorHAnsi" w:hAnsiTheme="majorHAnsi"/>
          <w:sz w:val="24"/>
          <w:szCs w:val="24"/>
        </w:rPr>
        <w:footnoteReference w:id="18"/>
      </w:r>
    </w:p>
    <w:p w:rsidR="00FB131B" w:rsidRDefault="00FB131B" w:rsidP="00EF2ACD">
      <w:pPr>
        <w:ind w:left="720"/>
        <w:jc w:val="center"/>
        <w:rPr>
          <w:rFonts w:asciiTheme="majorHAnsi" w:hAnsiTheme="majorHAnsi"/>
          <w:sz w:val="24"/>
          <w:szCs w:val="24"/>
        </w:rPr>
      </w:pPr>
      <w:r>
        <w:rPr>
          <w:rFonts w:asciiTheme="majorHAnsi" w:hAnsiTheme="majorHAnsi"/>
          <w:sz w:val="24"/>
          <w:szCs w:val="24"/>
        </w:rPr>
        <w:t>Center recommendation:</w:t>
      </w:r>
    </w:p>
    <w:p w:rsidR="00FB131B" w:rsidRPr="00EF2ACD" w:rsidRDefault="00E5440B" w:rsidP="00FB131B">
      <w:pPr>
        <w:ind w:left="720"/>
        <w:rPr>
          <w:rFonts w:asciiTheme="majorHAnsi" w:hAnsiTheme="majorHAnsi"/>
          <w:sz w:val="24"/>
          <w:szCs w:val="24"/>
        </w:rPr>
      </w:pPr>
      <w:r w:rsidRPr="00EF2ACD">
        <w:rPr>
          <w:rFonts w:asciiTheme="majorHAnsi" w:hAnsiTheme="majorHAnsi"/>
          <w:sz w:val="24"/>
          <w:szCs w:val="24"/>
        </w:rPr>
        <w:t xml:space="preserve">Criterion 9 – </w:t>
      </w:r>
      <w:r w:rsidR="00FB131B" w:rsidRPr="00EF2ACD">
        <w:rPr>
          <w:rFonts w:asciiTheme="majorHAnsi" w:hAnsiTheme="majorHAnsi"/>
          <w:sz w:val="24"/>
          <w:szCs w:val="24"/>
        </w:rPr>
        <w:t>Respect the rights of indigenous peoples to full ownership over their lands, territories and natural resources</w:t>
      </w:r>
    </w:p>
    <w:p w:rsidR="009E52F9" w:rsidRPr="009E52F9" w:rsidRDefault="009E52F9" w:rsidP="009E52F9">
      <w:pPr>
        <w:pStyle w:val="ListParagraph"/>
        <w:rPr>
          <w:rFonts w:asciiTheme="majorHAnsi" w:hAnsiTheme="majorHAnsi"/>
          <w:sz w:val="24"/>
          <w:szCs w:val="24"/>
        </w:rPr>
      </w:pPr>
    </w:p>
    <w:p w:rsidR="00E5440B" w:rsidRDefault="00E5440B" w:rsidP="00E5440B">
      <w:pPr>
        <w:pStyle w:val="ListParagraph"/>
        <w:numPr>
          <w:ilvl w:val="0"/>
          <w:numId w:val="1"/>
        </w:numPr>
        <w:rPr>
          <w:rFonts w:asciiTheme="majorHAnsi" w:hAnsiTheme="majorHAnsi"/>
          <w:sz w:val="24"/>
          <w:szCs w:val="24"/>
        </w:rPr>
      </w:pPr>
      <w:r w:rsidRPr="00913028">
        <w:rPr>
          <w:rFonts w:asciiTheme="majorHAnsi" w:hAnsiTheme="majorHAnsi"/>
          <w:sz w:val="24"/>
          <w:szCs w:val="24"/>
        </w:rPr>
        <w:lastRenderedPageBreak/>
        <w:t xml:space="preserve">The </w:t>
      </w:r>
      <w:r>
        <w:rPr>
          <w:rFonts w:asciiTheme="majorHAnsi" w:hAnsiTheme="majorHAnsi"/>
          <w:sz w:val="24"/>
          <w:szCs w:val="24"/>
        </w:rPr>
        <w:t>Principles and Criteria fail</w:t>
      </w:r>
      <w:r w:rsidRPr="00913028">
        <w:rPr>
          <w:rFonts w:asciiTheme="majorHAnsi" w:hAnsiTheme="majorHAnsi"/>
          <w:sz w:val="24"/>
          <w:szCs w:val="24"/>
        </w:rPr>
        <w:t xml:space="preserve"> to </w:t>
      </w:r>
      <w:r w:rsidR="004F0BDC">
        <w:rPr>
          <w:rFonts w:asciiTheme="majorHAnsi" w:hAnsiTheme="majorHAnsi"/>
          <w:sz w:val="24"/>
          <w:szCs w:val="24"/>
        </w:rPr>
        <w:t>specifically address</w:t>
      </w:r>
      <w:r w:rsidRPr="00913028">
        <w:rPr>
          <w:rFonts w:asciiTheme="majorHAnsi" w:hAnsiTheme="majorHAnsi"/>
          <w:sz w:val="24"/>
          <w:szCs w:val="24"/>
        </w:rPr>
        <w:t xml:space="preserve"> the rights of indigenous peoples to participate in the benefits (economic and otherwise) derived from the development or commercialization of their lands, territories and natural resources.  Where project activities take place on indigenous lands or involve their natural and cultural resources, indigenous peoples are more than stakeholders; they are rights holders.  Indigenous peoples’ permanent sovereignty over their natural resources (PSNR) should be a guiding legal principle.  PSNR “might properly be described as a collective right by virtue of which the State is obligated to respect, protect, and promote the governmental and property interests of indigenous peoples (as collectivities) in their natural resources.”</w:t>
      </w:r>
      <w:r w:rsidRPr="00913028">
        <w:rPr>
          <w:rFonts w:asciiTheme="majorHAnsi" w:hAnsiTheme="majorHAnsi"/>
          <w:sz w:val="24"/>
          <w:szCs w:val="24"/>
          <w:vertAlign w:val="superscript"/>
        </w:rPr>
        <w:footnoteReference w:id="19"/>
      </w:r>
      <w:r w:rsidRPr="00913028">
        <w:rPr>
          <w:rFonts w:asciiTheme="majorHAnsi" w:hAnsiTheme="majorHAnsi"/>
          <w:sz w:val="24"/>
          <w:szCs w:val="24"/>
        </w:rPr>
        <w:t xml:space="preserve"> ILO Convention 169 affirms that indigenous peoples have rights to share in benefits related to the exploration or exploitation of natural resources from their lands and territories.</w:t>
      </w:r>
      <w:r w:rsidRPr="00913028">
        <w:rPr>
          <w:rStyle w:val="FootnoteReference"/>
          <w:rFonts w:asciiTheme="majorHAnsi" w:hAnsiTheme="majorHAnsi"/>
          <w:sz w:val="24"/>
          <w:szCs w:val="24"/>
        </w:rPr>
        <w:footnoteReference w:id="20"/>
      </w:r>
      <w:r w:rsidRPr="00913028">
        <w:rPr>
          <w:rFonts w:asciiTheme="majorHAnsi" w:hAnsiTheme="majorHAnsi"/>
          <w:sz w:val="24"/>
          <w:szCs w:val="24"/>
        </w:rPr>
        <w:t xml:space="preserve">  Of particular relevance to REDD+ initiatives is the determination by the Inter-American Court in the </w:t>
      </w:r>
      <w:r w:rsidRPr="00913028">
        <w:rPr>
          <w:rFonts w:asciiTheme="majorHAnsi" w:hAnsiTheme="majorHAnsi"/>
          <w:i/>
          <w:sz w:val="24"/>
          <w:szCs w:val="24"/>
        </w:rPr>
        <w:t>Saramaka</w:t>
      </w:r>
      <w:r w:rsidRPr="00913028">
        <w:rPr>
          <w:rFonts w:asciiTheme="majorHAnsi" w:hAnsiTheme="majorHAnsi"/>
          <w:sz w:val="24"/>
          <w:szCs w:val="24"/>
        </w:rPr>
        <w:t xml:space="preserve"> case that Inter-American jurisprudence may not be interpreted to “impose an additional burden on members of the Saramaka people by making them seek concessions from the State to continue to access the natural resources they have traditionally used, such as timber and non-timber forest products.”</w:t>
      </w:r>
      <w:r w:rsidRPr="00913028">
        <w:rPr>
          <w:rStyle w:val="FootnoteReference"/>
          <w:rFonts w:asciiTheme="majorHAnsi" w:hAnsiTheme="majorHAnsi"/>
          <w:sz w:val="24"/>
          <w:szCs w:val="24"/>
        </w:rPr>
        <w:footnoteReference w:id="21"/>
      </w:r>
      <w:r w:rsidRPr="00913028">
        <w:rPr>
          <w:rFonts w:asciiTheme="majorHAnsi" w:hAnsiTheme="majorHAnsi"/>
          <w:sz w:val="24"/>
          <w:szCs w:val="24"/>
        </w:rPr>
        <w:t xml:space="preserve">  More recently, in the </w:t>
      </w:r>
      <w:r w:rsidRPr="00913028">
        <w:rPr>
          <w:rFonts w:asciiTheme="majorHAnsi" w:hAnsiTheme="majorHAnsi"/>
          <w:i/>
          <w:sz w:val="24"/>
          <w:szCs w:val="24"/>
        </w:rPr>
        <w:t>Endorois</w:t>
      </w:r>
      <w:r w:rsidRPr="00913028">
        <w:rPr>
          <w:rFonts w:asciiTheme="majorHAnsi" w:hAnsiTheme="majorHAnsi"/>
          <w:sz w:val="24"/>
          <w:szCs w:val="24"/>
        </w:rPr>
        <w:t xml:space="preserve"> case, the African Commission on Human and Peoples’ Rights determined that the absence of benefit-sharing with indigenous peoples violates the right to development, which is protected under the Article 14 of the African Charter of Human and Peoples’ Rights.</w:t>
      </w:r>
      <w:r w:rsidRPr="00913028">
        <w:rPr>
          <w:rStyle w:val="FootnoteReference"/>
          <w:rFonts w:asciiTheme="majorHAnsi" w:hAnsiTheme="majorHAnsi"/>
          <w:sz w:val="24"/>
          <w:szCs w:val="24"/>
        </w:rPr>
        <w:footnoteReference w:id="22"/>
      </w:r>
      <w:r w:rsidRPr="00913028">
        <w:rPr>
          <w:rFonts w:asciiTheme="majorHAnsi" w:hAnsiTheme="majorHAnsi"/>
          <w:sz w:val="24"/>
          <w:szCs w:val="24"/>
        </w:rPr>
        <w:t xml:space="preserve">  Domestic laws also mandate benefit sharing with indigenous peoples for the development or commercialization of their natural resources.</w:t>
      </w:r>
      <w:r w:rsidRPr="00913028">
        <w:rPr>
          <w:rStyle w:val="FootnoteReference"/>
          <w:rFonts w:asciiTheme="majorHAnsi" w:hAnsiTheme="majorHAnsi"/>
          <w:sz w:val="24"/>
          <w:szCs w:val="24"/>
        </w:rPr>
        <w:footnoteReference w:id="23"/>
      </w:r>
      <w:r w:rsidR="008C1B4B">
        <w:rPr>
          <w:rFonts w:asciiTheme="majorHAnsi" w:hAnsiTheme="majorHAnsi"/>
          <w:sz w:val="24"/>
          <w:szCs w:val="24"/>
        </w:rPr>
        <w:t xml:space="preserve">  Accordingly, t</w:t>
      </w:r>
      <w:r>
        <w:rPr>
          <w:rFonts w:asciiTheme="majorHAnsi" w:hAnsiTheme="majorHAnsi"/>
          <w:sz w:val="24"/>
          <w:szCs w:val="24"/>
        </w:rPr>
        <w:t>he use or sale of the natural resources of indigenous peoples should be accompanied by equitable benefit-sharing with the affected community.</w:t>
      </w:r>
    </w:p>
    <w:p w:rsidR="00E5440B" w:rsidRDefault="00E5440B" w:rsidP="00EF2ACD">
      <w:pPr>
        <w:ind w:left="720"/>
        <w:jc w:val="center"/>
        <w:rPr>
          <w:rFonts w:asciiTheme="majorHAnsi" w:hAnsiTheme="majorHAnsi"/>
          <w:sz w:val="24"/>
          <w:szCs w:val="24"/>
        </w:rPr>
      </w:pPr>
      <w:r>
        <w:rPr>
          <w:rFonts w:asciiTheme="majorHAnsi" w:hAnsiTheme="majorHAnsi"/>
          <w:sz w:val="24"/>
          <w:szCs w:val="24"/>
        </w:rPr>
        <w:t>Center recommendation:</w:t>
      </w:r>
    </w:p>
    <w:p w:rsidR="00EF2ACD" w:rsidRDefault="00E5440B" w:rsidP="00D36E59">
      <w:pPr>
        <w:ind w:left="720"/>
        <w:rPr>
          <w:rFonts w:asciiTheme="majorHAnsi" w:hAnsiTheme="majorHAnsi"/>
          <w:sz w:val="24"/>
          <w:szCs w:val="24"/>
        </w:rPr>
      </w:pPr>
      <w:r w:rsidRPr="00EF2ACD">
        <w:rPr>
          <w:rFonts w:asciiTheme="majorHAnsi" w:hAnsiTheme="majorHAnsi"/>
          <w:sz w:val="24"/>
          <w:szCs w:val="24"/>
        </w:rPr>
        <w:t>Criterion 10 – Ensure equitable benefit-sharing with indigenous peoples when using or selling their natural resources</w:t>
      </w:r>
    </w:p>
    <w:p w:rsidR="00E5440B" w:rsidRPr="00EF2ACD" w:rsidRDefault="00E5440B" w:rsidP="00E5440B">
      <w:pPr>
        <w:ind w:left="720"/>
        <w:rPr>
          <w:rFonts w:asciiTheme="majorHAnsi" w:hAnsiTheme="majorHAnsi"/>
          <w:sz w:val="24"/>
          <w:szCs w:val="24"/>
        </w:rPr>
      </w:pPr>
    </w:p>
    <w:p w:rsidR="00725D92" w:rsidRDefault="00FB131B" w:rsidP="00725D92">
      <w:pPr>
        <w:pStyle w:val="ListParagraph"/>
        <w:numPr>
          <w:ilvl w:val="0"/>
          <w:numId w:val="1"/>
        </w:numPr>
        <w:rPr>
          <w:rFonts w:asciiTheme="majorHAnsi" w:hAnsiTheme="majorHAnsi"/>
          <w:sz w:val="24"/>
          <w:szCs w:val="24"/>
        </w:rPr>
      </w:pPr>
      <w:r>
        <w:rPr>
          <w:rFonts w:asciiTheme="majorHAnsi" w:hAnsiTheme="majorHAnsi"/>
          <w:sz w:val="24"/>
          <w:szCs w:val="24"/>
        </w:rPr>
        <w:t xml:space="preserve">The forcible relocation of indigenous peoples is </w:t>
      </w:r>
      <w:r w:rsidR="00821F46">
        <w:rPr>
          <w:rFonts w:asciiTheme="majorHAnsi" w:hAnsiTheme="majorHAnsi"/>
          <w:sz w:val="24"/>
          <w:szCs w:val="24"/>
        </w:rPr>
        <w:t>a violation of international law</w:t>
      </w:r>
      <w:r w:rsidR="00AE2D70" w:rsidRPr="00913028">
        <w:rPr>
          <w:rFonts w:asciiTheme="majorHAnsi" w:hAnsiTheme="majorHAnsi"/>
          <w:sz w:val="24"/>
          <w:szCs w:val="24"/>
        </w:rPr>
        <w:t xml:space="preserve">.  Several international human rights law instruments prohibit such relocation.  </w:t>
      </w:r>
      <w:r w:rsidR="00821F46">
        <w:rPr>
          <w:rFonts w:asciiTheme="majorHAnsi" w:hAnsiTheme="majorHAnsi"/>
          <w:sz w:val="24"/>
          <w:szCs w:val="24"/>
        </w:rPr>
        <w:t>T</w:t>
      </w:r>
      <w:r w:rsidR="00821F46" w:rsidRPr="00913028">
        <w:rPr>
          <w:rFonts w:asciiTheme="majorHAnsi" w:hAnsiTheme="majorHAnsi"/>
          <w:sz w:val="24"/>
          <w:szCs w:val="24"/>
        </w:rPr>
        <w:t>he UN Declaration</w:t>
      </w:r>
      <w:r w:rsidR="00821F46">
        <w:rPr>
          <w:rFonts w:asciiTheme="majorHAnsi" w:hAnsiTheme="majorHAnsi"/>
          <w:sz w:val="24"/>
          <w:szCs w:val="24"/>
        </w:rPr>
        <w:t xml:space="preserve"> recognizes that</w:t>
      </w:r>
      <w:r w:rsidR="00821F46" w:rsidRPr="00913028">
        <w:rPr>
          <w:rFonts w:asciiTheme="majorHAnsi" w:hAnsiTheme="majorHAnsi"/>
          <w:sz w:val="24"/>
          <w:szCs w:val="24"/>
        </w:rPr>
        <w:t>, “no relocation shall take place without the free, prior and informed consent of the indigenous peoples concerned.”</w:t>
      </w:r>
      <w:r w:rsidR="00821F46" w:rsidRPr="00913028">
        <w:rPr>
          <w:rStyle w:val="FootnoteReference"/>
          <w:rFonts w:asciiTheme="majorHAnsi" w:hAnsiTheme="majorHAnsi"/>
          <w:sz w:val="24"/>
          <w:szCs w:val="24"/>
        </w:rPr>
        <w:footnoteReference w:id="24"/>
      </w:r>
      <w:r w:rsidR="00821F46" w:rsidRPr="00913028">
        <w:rPr>
          <w:rFonts w:asciiTheme="majorHAnsi" w:hAnsiTheme="majorHAnsi"/>
          <w:sz w:val="24"/>
          <w:szCs w:val="24"/>
        </w:rPr>
        <w:t xml:space="preserve">  The ILO Convention 169 also recognizes that “relocation shall take place only with [the community’s] free and informed consent.”</w:t>
      </w:r>
      <w:r w:rsidR="00821F46" w:rsidRPr="00913028">
        <w:rPr>
          <w:rStyle w:val="FootnoteReference"/>
          <w:rFonts w:asciiTheme="majorHAnsi" w:hAnsiTheme="majorHAnsi"/>
          <w:sz w:val="24"/>
          <w:szCs w:val="24"/>
        </w:rPr>
        <w:footnoteReference w:id="25"/>
      </w:r>
      <w:r w:rsidR="00821F46" w:rsidRPr="00913028">
        <w:rPr>
          <w:rFonts w:asciiTheme="majorHAnsi" w:hAnsiTheme="majorHAnsi"/>
          <w:sz w:val="24"/>
          <w:szCs w:val="24"/>
        </w:rPr>
        <w:t xml:space="preserve">  </w:t>
      </w:r>
      <w:r w:rsidR="00AE2D70" w:rsidRPr="00913028">
        <w:rPr>
          <w:rFonts w:asciiTheme="majorHAnsi" w:hAnsiTheme="majorHAnsi"/>
          <w:sz w:val="24"/>
          <w:szCs w:val="24"/>
        </w:rPr>
        <w:t>Finally, the United Nations Guiding Principles on Internal Displacement also prohibits such relocation with respect to indigenous peoples.</w:t>
      </w:r>
      <w:r w:rsidR="00AE2D70" w:rsidRPr="00913028">
        <w:rPr>
          <w:rStyle w:val="FootnoteReference"/>
          <w:rFonts w:asciiTheme="majorHAnsi" w:hAnsiTheme="majorHAnsi"/>
          <w:sz w:val="24"/>
          <w:szCs w:val="24"/>
        </w:rPr>
        <w:footnoteReference w:id="26"/>
      </w:r>
      <w:r w:rsidR="005B425C">
        <w:rPr>
          <w:rFonts w:asciiTheme="majorHAnsi" w:hAnsiTheme="majorHAnsi"/>
          <w:sz w:val="24"/>
          <w:szCs w:val="24"/>
        </w:rPr>
        <w:t xml:space="preserve">  In May, 2011, the World Bank B</w:t>
      </w:r>
      <w:r w:rsidR="00D660BD">
        <w:rPr>
          <w:rFonts w:asciiTheme="majorHAnsi" w:hAnsiTheme="majorHAnsi"/>
          <w:sz w:val="24"/>
          <w:szCs w:val="24"/>
        </w:rPr>
        <w:t>oard approved an updated sustainability framework</w:t>
      </w:r>
      <w:r w:rsidR="00E82DC4">
        <w:rPr>
          <w:rFonts w:asciiTheme="majorHAnsi" w:hAnsiTheme="majorHAnsi"/>
          <w:sz w:val="24"/>
          <w:szCs w:val="24"/>
        </w:rPr>
        <w:t xml:space="preserve"> for the International Finance Corporation</w:t>
      </w:r>
      <w:r w:rsidR="00D660BD">
        <w:rPr>
          <w:rFonts w:asciiTheme="majorHAnsi" w:hAnsiTheme="majorHAnsi"/>
          <w:sz w:val="24"/>
          <w:szCs w:val="24"/>
        </w:rPr>
        <w:t>, including an updated Performance Standard 7.  Performance Standard 7 prohibits the forced relocation of indigenous peoples, and instead, requires their FPIC</w:t>
      </w:r>
      <w:r w:rsidR="00EF7019">
        <w:rPr>
          <w:rFonts w:asciiTheme="majorHAnsi" w:hAnsiTheme="majorHAnsi"/>
          <w:sz w:val="24"/>
          <w:szCs w:val="24"/>
        </w:rPr>
        <w:t xml:space="preserve"> before any relocation</w:t>
      </w:r>
      <w:r w:rsidR="00D660BD">
        <w:rPr>
          <w:rFonts w:asciiTheme="majorHAnsi" w:hAnsiTheme="majorHAnsi"/>
          <w:sz w:val="24"/>
          <w:szCs w:val="24"/>
        </w:rPr>
        <w:t>.</w:t>
      </w:r>
      <w:r w:rsidR="005B425C">
        <w:rPr>
          <w:rStyle w:val="FootnoteReference"/>
          <w:rFonts w:asciiTheme="majorHAnsi" w:hAnsiTheme="majorHAnsi"/>
          <w:sz w:val="24"/>
          <w:szCs w:val="24"/>
        </w:rPr>
        <w:footnoteReference w:id="27"/>
      </w:r>
    </w:p>
    <w:p w:rsidR="00725D92" w:rsidRPr="00913028" w:rsidRDefault="00191DC8" w:rsidP="00EF2ACD">
      <w:pPr>
        <w:ind w:left="720"/>
        <w:jc w:val="center"/>
        <w:rPr>
          <w:rFonts w:asciiTheme="majorHAnsi" w:hAnsiTheme="majorHAnsi"/>
          <w:sz w:val="24"/>
          <w:szCs w:val="24"/>
        </w:rPr>
      </w:pPr>
      <w:r>
        <w:rPr>
          <w:rFonts w:asciiTheme="majorHAnsi" w:hAnsiTheme="majorHAnsi"/>
          <w:sz w:val="24"/>
          <w:szCs w:val="24"/>
        </w:rPr>
        <w:t>Center recommendation:</w:t>
      </w:r>
    </w:p>
    <w:p w:rsidR="00725D92" w:rsidRPr="00EF2ACD" w:rsidRDefault="00B13643" w:rsidP="00725D92">
      <w:pPr>
        <w:pStyle w:val="ListParagraph"/>
        <w:rPr>
          <w:rFonts w:asciiTheme="majorHAnsi" w:hAnsiTheme="majorHAnsi"/>
          <w:sz w:val="24"/>
          <w:szCs w:val="24"/>
        </w:rPr>
      </w:pPr>
      <w:r w:rsidRPr="00EF2ACD">
        <w:rPr>
          <w:rFonts w:asciiTheme="majorHAnsi" w:hAnsiTheme="majorHAnsi"/>
          <w:sz w:val="24"/>
          <w:szCs w:val="24"/>
        </w:rPr>
        <w:t>Criterion 11 – Indigenous peoples shall not be relocated without their free, prior and informed consent</w:t>
      </w:r>
    </w:p>
    <w:p w:rsidR="00725D92" w:rsidRDefault="00725D92" w:rsidP="00725D92">
      <w:pPr>
        <w:pStyle w:val="ListParagraph"/>
        <w:rPr>
          <w:rFonts w:asciiTheme="majorHAnsi" w:hAnsiTheme="majorHAnsi"/>
          <w:sz w:val="24"/>
          <w:szCs w:val="24"/>
        </w:rPr>
      </w:pPr>
    </w:p>
    <w:p w:rsidR="00B13643" w:rsidRPr="00913028" w:rsidRDefault="00B13643" w:rsidP="00725D92">
      <w:pPr>
        <w:pStyle w:val="ListParagraph"/>
        <w:rPr>
          <w:rFonts w:asciiTheme="majorHAnsi" w:hAnsiTheme="majorHAnsi"/>
          <w:sz w:val="24"/>
          <w:szCs w:val="24"/>
        </w:rPr>
      </w:pPr>
    </w:p>
    <w:p w:rsidR="00CB5901" w:rsidRDefault="006227BD" w:rsidP="00851AE1">
      <w:pPr>
        <w:pStyle w:val="ListParagraph"/>
        <w:numPr>
          <w:ilvl w:val="0"/>
          <w:numId w:val="1"/>
        </w:numPr>
        <w:rPr>
          <w:rFonts w:asciiTheme="majorHAnsi" w:hAnsiTheme="majorHAnsi"/>
          <w:sz w:val="24"/>
          <w:szCs w:val="24"/>
        </w:rPr>
      </w:pPr>
      <w:r w:rsidRPr="00913028">
        <w:rPr>
          <w:rFonts w:asciiTheme="majorHAnsi" w:hAnsiTheme="majorHAnsi"/>
          <w:sz w:val="24"/>
          <w:szCs w:val="24"/>
        </w:rPr>
        <w:t>The right</w:t>
      </w:r>
      <w:r w:rsidR="00EA36B5" w:rsidRPr="00913028">
        <w:rPr>
          <w:rFonts w:asciiTheme="majorHAnsi" w:hAnsiTheme="majorHAnsi"/>
          <w:sz w:val="24"/>
          <w:szCs w:val="24"/>
        </w:rPr>
        <w:t>s</w:t>
      </w:r>
      <w:r w:rsidRPr="00913028">
        <w:rPr>
          <w:rFonts w:asciiTheme="majorHAnsi" w:hAnsiTheme="majorHAnsi"/>
          <w:sz w:val="24"/>
          <w:szCs w:val="24"/>
        </w:rPr>
        <w:t xml:space="preserve"> of indigenous peoples to maintain, protect and have access in privacy to their sacred sites sh</w:t>
      </w:r>
      <w:r w:rsidR="00EA36B5" w:rsidRPr="00913028">
        <w:rPr>
          <w:rFonts w:asciiTheme="majorHAnsi" w:hAnsiTheme="majorHAnsi"/>
          <w:sz w:val="24"/>
          <w:szCs w:val="24"/>
        </w:rPr>
        <w:t>ould</w:t>
      </w:r>
      <w:r w:rsidR="000E3333" w:rsidRPr="00913028">
        <w:rPr>
          <w:rFonts w:asciiTheme="majorHAnsi" w:hAnsiTheme="majorHAnsi"/>
          <w:sz w:val="24"/>
          <w:szCs w:val="24"/>
        </w:rPr>
        <w:t xml:space="preserve"> not be violated as a result of REDD+ projects.</w:t>
      </w:r>
      <w:r w:rsidRPr="00913028">
        <w:rPr>
          <w:rFonts w:asciiTheme="majorHAnsi" w:hAnsiTheme="majorHAnsi"/>
          <w:sz w:val="24"/>
          <w:szCs w:val="24"/>
        </w:rPr>
        <w:t xml:space="preserve">  </w:t>
      </w:r>
      <w:r w:rsidR="00CB5901" w:rsidRPr="00913028">
        <w:rPr>
          <w:rFonts w:asciiTheme="majorHAnsi" w:hAnsiTheme="majorHAnsi"/>
          <w:sz w:val="24"/>
          <w:szCs w:val="24"/>
        </w:rPr>
        <w:t xml:space="preserve">Freedom of religion and culture is a foundational principle of contemporary human rights law.  Further, international law recognizes that the effective exercise of indigenous peoples’ cultural and religious rights requires the protection of sacred sites, including rivers, lakes, trails, mountains, and other features of the natural world.  </w:t>
      </w:r>
      <w:r w:rsidR="00851AE1" w:rsidRPr="00913028">
        <w:rPr>
          <w:rFonts w:asciiTheme="majorHAnsi" w:hAnsiTheme="majorHAnsi"/>
          <w:sz w:val="24"/>
          <w:szCs w:val="24"/>
        </w:rPr>
        <w:t>The Universal Declaration of Human Rights, which binds all members of the United Nations, provides that: “Everyone has the right to freedom of thought, conscience and religion; this right includes the freedom to change his religion or belief, and freedom, either alone or in community with others and in public or private, to manifest his religion or belief in teaching, practice, worship and observance.</w:t>
      </w:r>
      <w:r w:rsidR="00851AE1" w:rsidRPr="00913028">
        <w:rPr>
          <w:rStyle w:val="FootnoteReference"/>
          <w:rFonts w:asciiTheme="majorHAnsi" w:hAnsiTheme="majorHAnsi"/>
          <w:sz w:val="24"/>
          <w:szCs w:val="24"/>
        </w:rPr>
        <w:footnoteReference w:id="28"/>
      </w:r>
      <w:r w:rsidR="00851AE1" w:rsidRPr="00913028">
        <w:rPr>
          <w:rFonts w:asciiTheme="majorHAnsi" w:hAnsiTheme="majorHAnsi"/>
          <w:sz w:val="24"/>
          <w:szCs w:val="24"/>
        </w:rPr>
        <w:t xml:space="preserve">  </w:t>
      </w:r>
      <w:r w:rsidR="00715CE5" w:rsidRPr="00913028">
        <w:rPr>
          <w:rFonts w:asciiTheme="majorHAnsi" w:hAnsiTheme="majorHAnsi"/>
          <w:sz w:val="24"/>
          <w:szCs w:val="24"/>
        </w:rPr>
        <w:t>The</w:t>
      </w:r>
      <w:r w:rsidR="00B26DF7" w:rsidRPr="00913028">
        <w:rPr>
          <w:rFonts w:asciiTheme="majorHAnsi" w:hAnsiTheme="majorHAnsi"/>
          <w:sz w:val="24"/>
          <w:szCs w:val="24"/>
        </w:rPr>
        <w:t xml:space="preserve"> UN Declaration </w:t>
      </w:r>
      <w:r w:rsidR="00715CE5" w:rsidRPr="00913028">
        <w:rPr>
          <w:rFonts w:asciiTheme="majorHAnsi" w:hAnsiTheme="majorHAnsi"/>
          <w:sz w:val="24"/>
          <w:szCs w:val="24"/>
        </w:rPr>
        <w:t>recognizes that</w:t>
      </w:r>
      <w:r w:rsidR="00B26DF7" w:rsidRPr="00913028">
        <w:rPr>
          <w:rFonts w:asciiTheme="majorHAnsi" w:hAnsiTheme="majorHAnsi"/>
          <w:sz w:val="24"/>
          <w:szCs w:val="24"/>
        </w:rPr>
        <w:t xml:space="preserve"> “indigenous peoples have the right to manifest, practice, develop, and teach their spiritual and religious traditions, customs and </w:t>
      </w:r>
      <w:r w:rsidR="00B26DF7" w:rsidRPr="00913028">
        <w:rPr>
          <w:rFonts w:asciiTheme="majorHAnsi" w:hAnsiTheme="majorHAnsi"/>
          <w:sz w:val="24"/>
          <w:szCs w:val="24"/>
        </w:rPr>
        <w:lastRenderedPageBreak/>
        <w:t>ceremonies… [</w:t>
      </w:r>
      <w:proofErr w:type="gramStart"/>
      <w:r w:rsidR="00B26DF7" w:rsidRPr="00913028">
        <w:rPr>
          <w:rFonts w:asciiTheme="majorHAnsi" w:hAnsiTheme="majorHAnsi"/>
          <w:sz w:val="24"/>
          <w:szCs w:val="24"/>
        </w:rPr>
        <w:t>and</w:t>
      </w:r>
      <w:proofErr w:type="gramEnd"/>
      <w:r w:rsidR="00B26DF7" w:rsidRPr="00913028">
        <w:rPr>
          <w:rFonts w:asciiTheme="majorHAnsi" w:hAnsiTheme="majorHAnsi"/>
          <w:sz w:val="24"/>
          <w:szCs w:val="24"/>
        </w:rPr>
        <w:t>] the right to maintain, protect, and have access in privacy to their religious and cultural sites.”</w:t>
      </w:r>
      <w:r w:rsidR="00851AE1" w:rsidRPr="00913028">
        <w:rPr>
          <w:rStyle w:val="FootnoteReference"/>
          <w:rFonts w:asciiTheme="majorHAnsi" w:hAnsiTheme="majorHAnsi"/>
          <w:sz w:val="24"/>
          <w:szCs w:val="24"/>
        </w:rPr>
        <w:footnoteReference w:id="29"/>
      </w:r>
      <w:r w:rsidR="00B26DF7" w:rsidRPr="00913028">
        <w:rPr>
          <w:rFonts w:asciiTheme="majorHAnsi" w:hAnsiTheme="majorHAnsi"/>
          <w:sz w:val="24"/>
          <w:szCs w:val="24"/>
        </w:rPr>
        <w:t xml:space="preserve"> </w:t>
      </w:r>
      <w:r w:rsidR="00725D92" w:rsidRPr="00913028">
        <w:rPr>
          <w:rFonts w:asciiTheme="majorHAnsi" w:hAnsiTheme="majorHAnsi"/>
          <w:sz w:val="24"/>
          <w:szCs w:val="24"/>
        </w:rPr>
        <w:t xml:space="preserve">The UN Declaration </w:t>
      </w:r>
      <w:r w:rsidR="00C2415C">
        <w:rPr>
          <w:rFonts w:asciiTheme="majorHAnsi" w:hAnsiTheme="majorHAnsi"/>
          <w:sz w:val="24"/>
          <w:szCs w:val="24"/>
        </w:rPr>
        <w:t>requires</w:t>
      </w:r>
      <w:r w:rsidR="00725D92" w:rsidRPr="00913028">
        <w:rPr>
          <w:rFonts w:asciiTheme="majorHAnsi" w:hAnsiTheme="majorHAnsi"/>
          <w:sz w:val="24"/>
          <w:szCs w:val="24"/>
        </w:rPr>
        <w:t xml:space="preserve"> that </w:t>
      </w:r>
      <w:r w:rsidR="00B26DF7" w:rsidRPr="00913028">
        <w:rPr>
          <w:rFonts w:asciiTheme="majorHAnsi" w:hAnsiTheme="majorHAnsi"/>
          <w:sz w:val="24"/>
          <w:szCs w:val="24"/>
        </w:rPr>
        <w:t xml:space="preserve">states </w:t>
      </w:r>
      <w:r w:rsidR="00725D92" w:rsidRPr="00913028">
        <w:rPr>
          <w:rFonts w:asciiTheme="majorHAnsi" w:hAnsiTheme="majorHAnsi"/>
          <w:sz w:val="24"/>
          <w:szCs w:val="24"/>
        </w:rPr>
        <w:t>shall</w:t>
      </w:r>
      <w:r w:rsidR="00B26DF7" w:rsidRPr="00913028">
        <w:rPr>
          <w:rFonts w:asciiTheme="majorHAnsi" w:hAnsiTheme="majorHAnsi"/>
          <w:sz w:val="24"/>
          <w:szCs w:val="24"/>
        </w:rPr>
        <w:t xml:space="preserve"> enable </w:t>
      </w:r>
      <w:r w:rsidR="00715CE5" w:rsidRPr="00913028">
        <w:rPr>
          <w:rFonts w:asciiTheme="majorHAnsi" w:hAnsiTheme="majorHAnsi"/>
          <w:sz w:val="24"/>
          <w:szCs w:val="24"/>
        </w:rPr>
        <w:t xml:space="preserve">indigenous peoples to </w:t>
      </w:r>
      <w:r w:rsidR="00CE5943">
        <w:rPr>
          <w:rFonts w:asciiTheme="majorHAnsi" w:hAnsiTheme="majorHAnsi"/>
          <w:sz w:val="24"/>
          <w:szCs w:val="24"/>
        </w:rPr>
        <w:t>access</w:t>
      </w:r>
      <w:r w:rsidR="00B26DF7" w:rsidRPr="00913028">
        <w:rPr>
          <w:rFonts w:asciiTheme="majorHAnsi" w:hAnsiTheme="majorHAnsi"/>
          <w:sz w:val="24"/>
          <w:szCs w:val="24"/>
        </w:rPr>
        <w:t xml:space="preserve"> such sites.</w:t>
      </w:r>
      <w:r w:rsidR="00715CE5" w:rsidRPr="00913028">
        <w:rPr>
          <w:rStyle w:val="FootnoteReference"/>
          <w:rFonts w:asciiTheme="majorHAnsi" w:hAnsiTheme="majorHAnsi"/>
          <w:sz w:val="24"/>
          <w:szCs w:val="24"/>
        </w:rPr>
        <w:footnoteReference w:id="30"/>
      </w:r>
      <w:r w:rsidR="00B26DF7" w:rsidRPr="00913028">
        <w:rPr>
          <w:rFonts w:asciiTheme="majorHAnsi" w:hAnsiTheme="majorHAnsi"/>
          <w:sz w:val="24"/>
          <w:szCs w:val="24"/>
        </w:rPr>
        <w:t xml:space="preserve">  ILO Convention 169 </w:t>
      </w:r>
      <w:r w:rsidR="00725D92" w:rsidRPr="00913028">
        <w:rPr>
          <w:rFonts w:asciiTheme="majorHAnsi" w:hAnsiTheme="majorHAnsi"/>
          <w:sz w:val="24"/>
          <w:szCs w:val="24"/>
        </w:rPr>
        <w:t>requires states to take measures “in appropriate cases to safeguard the right of the peoples concerned to use the lands not exclusively occupied by them, but to which they have traditionally had access for their… traditional activities.”</w:t>
      </w:r>
      <w:r w:rsidR="00725D92" w:rsidRPr="00913028">
        <w:rPr>
          <w:rStyle w:val="FootnoteReference"/>
          <w:rFonts w:asciiTheme="majorHAnsi" w:hAnsiTheme="majorHAnsi"/>
          <w:sz w:val="24"/>
          <w:szCs w:val="24"/>
        </w:rPr>
        <w:footnoteReference w:id="31"/>
      </w:r>
      <w:r w:rsidR="00725D92" w:rsidRPr="00913028">
        <w:rPr>
          <w:rFonts w:asciiTheme="majorHAnsi" w:hAnsiTheme="majorHAnsi"/>
          <w:sz w:val="24"/>
          <w:szCs w:val="24"/>
        </w:rPr>
        <w:t xml:space="preserve">  </w:t>
      </w:r>
    </w:p>
    <w:p w:rsidR="00191DC8" w:rsidRPr="00191DC8" w:rsidRDefault="00191DC8" w:rsidP="00EF2ACD">
      <w:pPr>
        <w:ind w:left="720"/>
        <w:jc w:val="center"/>
        <w:rPr>
          <w:rFonts w:asciiTheme="majorHAnsi" w:hAnsiTheme="majorHAnsi"/>
          <w:sz w:val="24"/>
          <w:szCs w:val="24"/>
        </w:rPr>
      </w:pPr>
      <w:r>
        <w:rPr>
          <w:rFonts w:asciiTheme="majorHAnsi" w:hAnsiTheme="majorHAnsi"/>
          <w:sz w:val="24"/>
          <w:szCs w:val="24"/>
        </w:rPr>
        <w:t>Center recommendation:</w:t>
      </w:r>
    </w:p>
    <w:p w:rsidR="00C422C5" w:rsidRPr="00EF2ACD" w:rsidRDefault="00B13643" w:rsidP="00EF7019">
      <w:pPr>
        <w:ind w:left="720"/>
        <w:rPr>
          <w:rFonts w:asciiTheme="majorHAnsi" w:hAnsiTheme="majorHAnsi"/>
          <w:sz w:val="24"/>
          <w:szCs w:val="24"/>
        </w:rPr>
      </w:pPr>
      <w:r w:rsidRPr="00EF2ACD">
        <w:rPr>
          <w:rFonts w:asciiTheme="majorHAnsi" w:hAnsiTheme="majorHAnsi"/>
          <w:sz w:val="24"/>
          <w:szCs w:val="24"/>
        </w:rPr>
        <w:t>Criterion 12 – Respect for the rights of indigenous peoples to access their sacred sites in private</w:t>
      </w:r>
    </w:p>
    <w:p w:rsidR="00EF7019" w:rsidRPr="00EF7019" w:rsidRDefault="00EF7019" w:rsidP="00EF7019">
      <w:pPr>
        <w:ind w:left="720"/>
        <w:rPr>
          <w:rFonts w:asciiTheme="majorHAnsi" w:hAnsiTheme="majorHAnsi"/>
          <w:sz w:val="24"/>
          <w:szCs w:val="24"/>
        </w:rPr>
      </w:pPr>
    </w:p>
    <w:p w:rsidR="00B646AA" w:rsidRPr="004F0BDC" w:rsidRDefault="00EF7019" w:rsidP="004F0BDC">
      <w:pPr>
        <w:pStyle w:val="ListParagraph"/>
        <w:numPr>
          <w:ilvl w:val="0"/>
          <w:numId w:val="1"/>
        </w:numPr>
        <w:rPr>
          <w:rFonts w:asciiTheme="majorHAnsi" w:hAnsiTheme="majorHAnsi"/>
          <w:sz w:val="24"/>
          <w:szCs w:val="24"/>
        </w:rPr>
      </w:pPr>
      <w:r>
        <w:rPr>
          <w:rFonts w:asciiTheme="majorHAnsi" w:hAnsiTheme="majorHAnsi"/>
          <w:sz w:val="24"/>
          <w:szCs w:val="24"/>
        </w:rPr>
        <w:t>W</w:t>
      </w:r>
      <w:r w:rsidR="00B61AEE" w:rsidRPr="00913028">
        <w:rPr>
          <w:rFonts w:asciiTheme="majorHAnsi" w:hAnsiTheme="majorHAnsi"/>
          <w:sz w:val="24"/>
          <w:szCs w:val="24"/>
        </w:rPr>
        <w:t xml:space="preserve">e recommend that an additional criterion is adopted to </w:t>
      </w:r>
      <w:r>
        <w:rPr>
          <w:rFonts w:asciiTheme="majorHAnsi" w:hAnsiTheme="majorHAnsi"/>
          <w:sz w:val="24"/>
          <w:szCs w:val="24"/>
        </w:rPr>
        <w:t>ensure full respect for indigenous peoples’ land tenure systems and self-government rights over their lands, territories and natural resources.  UN-REDD must clearly state that</w:t>
      </w:r>
      <w:r w:rsidR="00B61AEE" w:rsidRPr="00913028">
        <w:rPr>
          <w:rFonts w:asciiTheme="majorHAnsi" w:hAnsiTheme="majorHAnsi"/>
          <w:sz w:val="24"/>
          <w:szCs w:val="24"/>
        </w:rPr>
        <w:t xml:space="preserve"> REDD+ programs </w:t>
      </w:r>
      <w:r>
        <w:rPr>
          <w:rFonts w:asciiTheme="majorHAnsi" w:hAnsiTheme="majorHAnsi"/>
          <w:sz w:val="24"/>
          <w:szCs w:val="24"/>
        </w:rPr>
        <w:t>will not</w:t>
      </w:r>
      <w:r w:rsidR="00B61AEE" w:rsidRPr="00913028">
        <w:rPr>
          <w:rFonts w:asciiTheme="majorHAnsi" w:hAnsiTheme="majorHAnsi"/>
          <w:sz w:val="24"/>
          <w:szCs w:val="24"/>
        </w:rPr>
        <w:t xml:space="preserve"> alter the land tenure systems of indigenous peoples or interfere with the</w:t>
      </w:r>
      <w:r w:rsidR="00C422C5" w:rsidRPr="00913028">
        <w:rPr>
          <w:rFonts w:asciiTheme="majorHAnsi" w:hAnsiTheme="majorHAnsi"/>
          <w:sz w:val="24"/>
          <w:szCs w:val="24"/>
        </w:rPr>
        <w:t>ir</w:t>
      </w:r>
      <w:r w:rsidR="00B61AEE" w:rsidRPr="00913028">
        <w:rPr>
          <w:rFonts w:asciiTheme="majorHAnsi" w:hAnsiTheme="majorHAnsi"/>
          <w:sz w:val="24"/>
          <w:szCs w:val="24"/>
        </w:rPr>
        <w:t xml:space="preserve"> rights to self-government. </w:t>
      </w:r>
      <w:r w:rsidR="00C422C5" w:rsidRPr="00913028">
        <w:rPr>
          <w:rFonts w:asciiTheme="majorHAnsi" w:hAnsiTheme="majorHAnsi"/>
          <w:sz w:val="24"/>
          <w:szCs w:val="24"/>
        </w:rPr>
        <w:t>Indigenous peoples have the right to use, own, develop and control the lands, territories and resources that they possess by reason of traditional occupation or use, as well as those they have otherwise acquired.</w:t>
      </w:r>
      <w:r w:rsidR="00C422C5" w:rsidRPr="00913028">
        <w:rPr>
          <w:rStyle w:val="FootnoteReference"/>
          <w:rFonts w:asciiTheme="majorHAnsi" w:hAnsiTheme="majorHAnsi"/>
          <w:sz w:val="24"/>
          <w:szCs w:val="24"/>
        </w:rPr>
        <w:footnoteReference w:id="32"/>
      </w:r>
      <w:r w:rsidR="00C422C5" w:rsidRPr="00913028">
        <w:rPr>
          <w:rFonts w:asciiTheme="majorHAnsi" w:hAnsiTheme="majorHAnsi"/>
          <w:sz w:val="24"/>
          <w:szCs w:val="24"/>
        </w:rPr>
        <w:t xml:space="preserve">  The ILO Convention 169 also </w:t>
      </w:r>
      <w:r w:rsidR="00C2415C">
        <w:rPr>
          <w:rFonts w:asciiTheme="majorHAnsi" w:hAnsiTheme="majorHAnsi"/>
          <w:sz w:val="24"/>
          <w:szCs w:val="24"/>
        </w:rPr>
        <w:t>recognizes</w:t>
      </w:r>
      <w:r w:rsidR="00C422C5" w:rsidRPr="00913028">
        <w:rPr>
          <w:rFonts w:asciiTheme="majorHAnsi" w:hAnsiTheme="majorHAnsi"/>
          <w:sz w:val="24"/>
          <w:szCs w:val="24"/>
        </w:rPr>
        <w:t xml:space="preserve"> that indigenous peoples “have the right to decide their own priorities for the process of development as it affects their… lands they occupy or otherwise use.”</w:t>
      </w:r>
      <w:r w:rsidR="00C422C5" w:rsidRPr="00913028">
        <w:rPr>
          <w:rStyle w:val="FootnoteReference"/>
          <w:rFonts w:asciiTheme="majorHAnsi" w:hAnsiTheme="majorHAnsi"/>
          <w:sz w:val="24"/>
          <w:szCs w:val="24"/>
        </w:rPr>
        <w:footnoteReference w:id="33"/>
      </w:r>
      <w:r w:rsidR="00C422C5" w:rsidRPr="00913028">
        <w:rPr>
          <w:rFonts w:asciiTheme="majorHAnsi" w:hAnsiTheme="majorHAnsi"/>
          <w:sz w:val="24"/>
          <w:szCs w:val="24"/>
        </w:rPr>
        <w:t xml:space="preserve">  Additionally, “they shall participate in the formulation, implementation and evaluation of plans and programmes for national and regional development which may affect them directly.”</w:t>
      </w:r>
      <w:r w:rsidR="00D83D51" w:rsidRPr="00913028">
        <w:rPr>
          <w:rStyle w:val="FootnoteReference"/>
          <w:rFonts w:asciiTheme="majorHAnsi" w:hAnsiTheme="majorHAnsi"/>
          <w:sz w:val="24"/>
          <w:szCs w:val="24"/>
        </w:rPr>
        <w:footnoteReference w:id="34"/>
      </w:r>
      <w:r w:rsidR="007B269B" w:rsidRPr="00913028">
        <w:rPr>
          <w:rFonts w:asciiTheme="majorHAnsi" w:hAnsiTheme="majorHAnsi"/>
          <w:sz w:val="24"/>
          <w:szCs w:val="24"/>
        </w:rPr>
        <w:t xml:space="preserve"> </w:t>
      </w:r>
    </w:p>
    <w:p w:rsidR="00B646AA" w:rsidRDefault="00B646AA" w:rsidP="00B646AA">
      <w:pPr>
        <w:pStyle w:val="ListParagraph"/>
        <w:rPr>
          <w:rFonts w:asciiTheme="majorHAnsi" w:hAnsiTheme="majorHAnsi"/>
          <w:sz w:val="24"/>
          <w:szCs w:val="24"/>
        </w:rPr>
      </w:pPr>
    </w:p>
    <w:p w:rsidR="00B646AA" w:rsidRPr="00B646AA" w:rsidRDefault="00B646AA" w:rsidP="00623396">
      <w:pPr>
        <w:pStyle w:val="ListParagraph"/>
        <w:jc w:val="center"/>
        <w:rPr>
          <w:rFonts w:asciiTheme="majorHAnsi" w:hAnsiTheme="majorHAnsi"/>
          <w:sz w:val="24"/>
          <w:szCs w:val="24"/>
        </w:rPr>
      </w:pPr>
      <w:r w:rsidRPr="00B646AA">
        <w:rPr>
          <w:rFonts w:asciiTheme="majorHAnsi" w:hAnsiTheme="majorHAnsi"/>
          <w:sz w:val="24"/>
          <w:szCs w:val="24"/>
        </w:rPr>
        <w:t>Center recommendation:</w:t>
      </w:r>
    </w:p>
    <w:p w:rsidR="00B646AA" w:rsidRDefault="00B646AA" w:rsidP="00B646AA">
      <w:pPr>
        <w:pStyle w:val="ListParagraph"/>
        <w:rPr>
          <w:rFonts w:asciiTheme="majorHAnsi" w:hAnsiTheme="majorHAnsi"/>
          <w:b/>
          <w:sz w:val="24"/>
          <w:szCs w:val="24"/>
        </w:rPr>
      </w:pPr>
    </w:p>
    <w:p w:rsidR="00B646AA" w:rsidRPr="00623396" w:rsidRDefault="00B646AA" w:rsidP="00B646AA">
      <w:pPr>
        <w:pStyle w:val="ListParagraph"/>
        <w:rPr>
          <w:rFonts w:asciiTheme="majorHAnsi" w:hAnsiTheme="majorHAnsi"/>
          <w:sz w:val="24"/>
          <w:szCs w:val="24"/>
        </w:rPr>
      </w:pPr>
      <w:r w:rsidRPr="00623396">
        <w:rPr>
          <w:rFonts w:asciiTheme="majorHAnsi" w:hAnsiTheme="majorHAnsi"/>
          <w:sz w:val="24"/>
          <w:szCs w:val="24"/>
        </w:rPr>
        <w:t xml:space="preserve">Criterion 13 – </w:t>
      </w:r>
      <w:proofErr w:type="gramStart"/>
      <w:r w:rsidRPr="00623396">
        <w:rPr>
          <w:rFonts w:asciiTheme="majorHAnsi" w:hAnsiTheme="majorHAnsi"/>
          <w:sz w:val="24"/>
          <w:szCs w:val="24"/>
        </w:rPr>
        <w:t>No project supported by UN-REDD shall</w:t>
      </w:r>
      <w:proofErr w:type="gramEnd"/>
      <w:r w:rsidRPr="00623396">
        <w:rPr>
          <w:rFonts w:asciiTheme="majorHAnsi" w:hAnsiTheme="majorHAnsi"/>
          <w:sz w:val="24"/>
          <w:szCs w:val="24"/>
        </w:rPr>
        <w:t xml:space="preserve"> alter the land tenure systems of indigenous peoples nor shall it regulate the customary use of natural resources by indigenous peoples on the lands and territories that </w:t>
      </w:r>
      <w:r w:rsidR="00623396" w:rsidRPr="00623396">
        <w:rPr>
          <w:rFonts w:asciiTheme="majorHAnsi" w:hAnsiTheme="majorHAnsi"/>
          <w:sz w:val="24"/>
          <w:szCs w:val="24"/>
        </w:rPr>
        <w:t>they may own, possess, or use</w:t>
      </w:r>
      <w:r w:rsidRPr="00623396">
        <w:rPr>
          <w:rFonts w:asciiTheme="majorHAnsi" w:hAnsiTheme="majorHAnsi"/>
          <w:sz w:val="24"/>
          <w:szCs w:val="24"/>
        </w:rPr>
        <w:t xml:space="preserve"> without the affected community’s </w:t>
      </w:r>
      <w:r w:rsidR="00EF2ACD">
        <w:rPr>
          <w:rFonts w:asciiTheme="majorHAnsi" w:hAnsiTheme="majorHAnsi"/>
          <w:sz w:val="24"/>
          <w:szCs w:val="24"/>
        </w:rPr>
        <w:t>free, prior and informed consent</w:t>
      </w:r>
    </w:p>
    <w:p w:rsidR="00B646AA" w:rsidRPr="00B646AA" w:rsidRDefault="00B646AA" w:rsidP="00B646AA">
      <w:pPr>
        <w:rPr>
          <w:rFonts w:asciiTheme="majorHAnsi" w:hAnsiTheme="majorHAnsi"/>
          <w:sz w:val="24"/>
          <w:szCs w:val="24"/>
        </w:rPr>
      </w:pPr>
    </w:p>
    <w:p w:rsidR="00B646AA" w:rsidRDefault="004A27C6" w:rsidP="00235AF1">
      <w:pPr>
        <w:pStyle w:val="ListParagraph"/>
        <w:numPr>
          <w:ilvl w:val="0"/>
          <w:numId w:val="1"/>
        </w:numPr>
        <w:rPr>
          <w:rFonts w:asciiTheme="majorHAnsi" w:hAnsiTheme="majorHAnsi"/>
          <w:sz w:val="24"/>
          <w:szCs w:val="24"/>
        </w:rPr>
      </w:pPr>
      <w:r>
        <w:rPr>
          <w:rFonts w:asciiTheme="majorHAnsi" w:hAnsiTheme="majorHAnsi"/>
          <w:sz w:val="24"/>
          <w:szCs w:val="24"/>
        </w:rPr>
        <w:t>Within the Amazon region, there are several indigenous peoples living in voluntary isolation.  The situation led Peru,</w:t>
      </w:r>
      <w:r w:rsidR="00017B92">
        <w:rPr>
          <w:rStyle w:val="FootnoteReference"/>
          <w:rFonts w:asciiTheme="majorHAnsi" w:hAnsiTheme="majorHAnsi"/>
          <w:sz w:val="24"/>
          <w:szCs w:val="24"/>
        </w:rPr>
        <w:footnoteReference w:id="35"/>
      </w:r>
      <w:r>
        <w:rPr>
          <w:rFonts w:asciiTheme="majorHAnsi" w:hAnsiTheme="majorHAnsi"/>
          <w:sz w:val="24"/>
          <w:szCs w:val="24"/>
        </w:rPr>
        <w:t xml:space="preserve"> Ecuador</w:t>
      </w:r>
      <w:r w:rsidR="00017B92">
        <w:rPr>
          <w:rStyle w:val="FootnoteReference"/>
          <w:rFonts w:asciiTheme="majorHAnsi" w:hAnsiTheme="majorHAnsi"/>
          <w:sz w:val="24"/>
          <w:szCs w:val="24"/>
        </w:rPr>
        <w:footnoteReference w:id="36"/>
      </w:r>
      <w:r>
        <w:rPr>
          <w:rFonts w:asciiTheme="majorHAnsi" w:hAnsiTheme="majorHAnsi"/>
          <w:sz w:val="24"/>
          <w:szCs w:val="24"/>
        </w:rPr>
        <w:t xml:space="preserve"> and Brazil,</w:t>
      </w:r>
      <w:r w:rsidR="00017B92">
        <w:rPr>
          <w:rStyle w:val="FootnoteReference"/>
          <w:rFonts w:asciiTheme="majorHAnsi" w:hAnsiTheme="majorHAnsi"/>
          <w:sz w:val="24"/>
          <w:szCs w:val="24"/>
        </w:rPr>
        <w:footnoteReference w:id="37"/>
      </w:r>
      <w:r>
        <w:rPr>
          <w:rFonts w:asciiTheme="majorHAnsi" w:hAnsiTheme="majorHAnsi"/>
          <w:sz w:val="24"/>
          <w:szCs w:val="24"/>
        </w:rPr>
        <w:t xml:space="preserve"> among other countries, to adopt domestic laws to protect them.  Likewise, the Inter-American Development Bank adopted a safeguard to prevent any contact with them as a consequence of a project.</w:t>
      </w:r>
      <w:r w:rsidR="00017B92">
        <w:rPr>
          <w:rStyle w:val="FootnoteReference"/>
          <w:rFonts w:asciiTheme="majorHAnsi" w:hAnsiTheme="majorHAnsi"/>
          <w:sz w:val="24"/>
          <w:szCs w:val="24"/>
        </w:rPr>
        <w:footnoteReference w:id="38"/>
      </w:r>
      <w:r>
        <w:rPr>
          <w:rFonts w:asciiTheme="majorHAnsi" w:hAnsiTheme="majorHAnsi"/>
          <w:sz w:val="24"/>
          <w:szCs w:val="24"/>
        </w:rPr>
        <w:t xml:space="preserve">  The failure to address the issue of indigenous peoples in voluntary isolation is a shortcoming of the Principles and Commentaries, especially considering that </w:t>
      </w:r>
      <w:r w:rsidR="00EF2ACD">
        <w:rPr>
          <w:rFonts w:asciiTheme="majorHAnsi" w:hAnsiTheme="majorHAnsi"/>
          <w:sz w:val="24"/>
          <w:szCs w:val="24"/>
        </w:rPr>
        <w:t>UN REDD</w:t>
      </w:r>
      <w:r w:rsidR="00E82DC4">
        <w:rPr>
          <w:rFonts w:asciiTheme="majorHAnsi" w:hAnsiTheme="majorHAnsi"/>
          <w:sz w:val="24"/>
          <w:szCs w:val="24"/>
        </w:rPr>
        <w:t xml:space="preserve"> projects</w:t>
      </w:r>
      <w:r w:rsidR="00EF2ACD">
        <w:rPr>
          <w:rFonts w:asciiTheme="majorHAnsi" w:hAnsiTheme="majorHAnsi"/>
          <w:sz w:val="24"/>
          <w:szCs w:val="24"/>
        </w:rPr>
        <w:t xml:space="preserve"> operate in</w:t>
      </w:r>
      <w:r>
        <w:rPr>
          <w:rFonts w:asciiTheme="majorHAnsi" w:hAnsiTheme="majorHAnsi"/>
          <w:sz w:val="24"/>
          <w:szCs w:val="24"/>
        </w:rPr>
        <w:t xml:space="preserve"> </w:t>
      </w:r>
      <w:r w:rsidR="00CE5943">
        <w:rPr>
          <w:rFonts w:asciiTheme="majorHAnsi" w:hAnsiTheme="majorHAnsi"/>
          <w:sz w:val="24"/>
          <w:szCs w:val="24"/>
        </w:rPr>
        <w:t xml:space="preserve">countries in the Amazon.  UN </w:t>
      </w:r>
      <w:r w:rsidR="00017B92">
        <w:rPr>
          <w:rFonts w:asciiTheme="majorHAnsi" w:hAnsiTheme="majorHAnsi"/>
          <w:sz w:val="24"/>
          <w:szCs w:val="24"/>
        </w:rPr>
        <w:t>REDD should not support any projects that will affect indigenous communities in voluntary isolation.  Such projects have the potential to infringe several human rights, including the right to life, right to health, right to humane treatment, land and natural resource rights, etc.  The Draft American Declaration on the Rights of Indigenous Peoples, a regional instrument currently under development, affords special protections to indigenous peoples in voluntary isolation under Article XXVI.</w:t>
      </w:r>
      <w:r w:rsidR="00017B92">
        <w:rPr>
          <w:rStyle w:val="FootnoteReference"/>
          <w:rFonts w:asciiTheme="majorHAnsi" w:hAnsiTheme="majorHAnsi"/>
          <w:sz w:val="24"/>
          <w:szCs w:val="24"/>
        </w:rPr>
        <w:footnoteReference w:id="39"/>
      </w:r>
      <w:r w:rsidR="00017B92">
        <w:rPr>
          <w:rFonts w:asciiTheme="majorHAnsi" w:hAnsiTheme="majorHAnsi"/>
          <w:sz w:val="24"/>
          <w:szCs w:val="24"/>
        </w:rPr>
        <w:t xml:space="preserve">  This provision has been agreed upon by indigenous representatives and state officials in the OAS.  The importance of protecting communities in voluntary isolation has also been emphasized by the Inter-American Human Rights Commission, which has ordered precautionary measures against countries, such as: Ecuador</w:t>
      </w:r>
      <w:r w:rsidR="00017B92">
        <w:rPr>
          <w:rStyle w:val="FootnoteReference"/>
          <w:rFonts w:asciiTheme="majorHAnsi" w:hAnsiTheme="majorHAnsi"/>
          <w:sz w:val="24"/>
          <w:szCs w:val="24"/>
        </w:rPr>
        <w:footnoteReference w:id="40"/>
      </w:r>
      <w:r w:rsidR="00017B92">
        <w:rPr>
          <w:rFonts w:asciiTheme="majorHAnsi" w:hAnsiTheme="majorHAnsi"/>
          <w:sz w:val="24"/>
          <w:szCs w:val="24"/>
        </w:rPr>
        <w:t xml:space="preserve"> and Peru,</w:t>
      </w:r>
      <w:r w:rsidR="00017B92">
        <w:rPr>
          <w:rStyle w:val="FootnoteReference"/>
          <w:rFonts w:asciiTheme="majorHAnsi" w:hAnsiTheme="majorHAnsi"/>
          <w:sz w:val="24"/>
          <w:szCs w:val="24"/>
        </w:rPr>
        <w:footnoteReference w:id="41"/>
      </w:r>
      <w:r w:rsidR="00017B92">
        <w:rPr>
          <w:rFonts w:asciiTheme="majorHAnsi" w:hAnsiTheme="majorHAnsi"/>
          <w:sz w:val="24"/>
          <w:szCs w:val="24"/>
        </w:rPr>
        <w:t xml:space="preserve"> advising them to adopt protective measures to prevent human rights violations against indigenous peoples in voluntary isolation or initial contact.  The best way to protect natural habitats and the people who preserve them is by preventing investment in projects that may force contact with them.</w:t>
      </w:r>
    </w:p>
    <w:p w:rsidR="00B646AA" w:rsidRDefault="00B646AA" w:rsidP="00B646AA">
      <w:pPr>
        <w:pStyle w:val="ListParagraph"/>
        <w:rPr>
          <w:rFonts w:asciiTheme="majorHAnsi" w:hAnsiTheme="majorHAnsi"/>
          <w:sz w:val="24"/>
          <w:szCs w:val="24"/>
        </w:rPr>
      </w:pPr>
    </w:p>
    <w:p w:rsidR="00B646AA" w:rsidRPr="00B646AA" w:rsidRDefault="00B646AA" w:rsidP="00EF2ACD">
      <w:pPr>
        <w:tabs>
          <w:tab w:val="left" w:pos="360"/>
        </w:tabs>
        <w:jc w:val="center"/>
        <w:rPr>
          <w:rFonts w:asciiTheme="majorHAnsi" w:hAnsiTheme="majorHAnsi"/>
          <w:sz w:val="24"/>
          <w:szCs w:val="24"/>
        </w:rPr>
      </w:pPr>
      <w:r>
        <w:rPr>
          <w:rFonts w:asciiTheme="majorHAnsi" w:hAnsiTheme="majorHAnsi"/>
          <w:sz w:val="24"/>
          <w:szCs w:val="24"/>
        </w:rPr>
        <w:lastRenderedPageBreak/>
        <w:t>Center recommendation:</w:t>
      </w:r>
    </w:p>
    <w:p w:rsidR="00235AF1" w:rsidRPr="00EF2ACD" w:rsidRDefault="00B646AA" w:rsidP="004F0BDC">
      <w:pPr>
        <w:ind w:left="720"/>
        <w:rPr>
          <w:rFonts w:asciiTheme="majorHAnsi" w:hAnsiTheme="majorHAnsi"/>
          <w:sz w:val="24"/>
          <w:szCs w:val="24"/>
        </w:rPr>
      </w:pPr>
      <w:r w:rsidRPr="00EF2ACD">
        <w:rPr>
          <w:rFonts w:asciiTheme="majorHAnsi" w:hAnsiTheme="majorHAnsi"/>
          <w:sz w:val="24"/>
          <w:szCs w:val="24"/>
        </w:rPr>
        <w:t xml:space="preserve">Criterion 14 – </w:t>
      </w:r>
      <w:r w:rsidR="00235AF1" w:rsidRPr="00EF2ACD">
        <w:rPr>
          <w:rFonts w:asciiTheme="majorHAnsi" w:hAnsiTheme="majorHAnsi"/>
          <w:sz w:val="24"/>
          <w:szCs w:val="24"/>
        </w:rPr>
        <w:t>Projects affecting indigenous peoples in voluntary isolation sh</w:t>
      </w:r>
      <w:r w:rsidRPr="00EF2ACD">
        <w:rPr>
          <w:rFonts w:asciiTheme="majorHAnsi" w:hAnsiTheme="majorHAnsi"/>
          <w:sz w:val="24"/>
          <w:szCs w:val="24"/>
        </w:rPr>
        <w:t>all not be supported</w:t>
      </w:r>
      <w:r w:rsidR="00235AF1" w:rsidRPr="00EF2ACD">
        <w:rPr>
          <w:rFonts w:asciiTheme="majorHAnsi" w:hAnsiTheme="majorHAnsi"/>
          <w:sz w:val="24"/>
          <w:szCs w:val="24"/>
        </w:rPr>
        <w:t xml:space="preserve">  </w:t>
      </w:r>
    </w:p>
    <w:p w:rsidR="00F67685" w:rsidRPr="00235AF1" w:rsidRDefault="00C2415C" w:rsidP="00235AF1">
      <w:pPr>
        <w:ind w:left="720"/>
        <w:rPr>
          <w:rFonts w:asciiTheme="majorHAnsi" w:hAnsiTheme="majorHAnsi"/>
          <w:b/>
          <w:sz w:val="24"/>
          <w:szCs w:val="24"/>
        </w:rPr>
      </w:pPr>
      <w:r w:rsidRPr="00235AF1">
        <w:rPr>
          <w:rFonts w:asciiTheme="majorHAnsi" w:hAnsiTheme="majorHAnsi"/>
          <w:b/>
          <w:sz w:val="24"/>
          <w:szCs w:val="24"/>
        </w:rPr>
        <w:br w:type="page"/>
      </w:r>
    </w:p>
    <w:p w:rsidR="00FD524C" w:rsidRPr="00913028" w:rsidRDefault="0039017A" w:rsidP="00F67685">
      <w:pPr>
        <w:rPr>
          <w:rFonts w:asciiTheme="majorHAnsi" w:hAnsiTheme="majorHAnsi"/>
          <w:b/>
          <w:sz w:val="24"/>
          <w:szCs w:val="24"/>
        </w:rPr>
      </w:pPr>
      <w:r>
        <w:rPr>
          <w:rFonts w:asciiTheme="majorHAnsi" w:hAnsiTheme="majorHAnsi"/>
          <w:b/>
          <w:sz w:val="24"/>
          <w:szCs w:val="24"/>
        </w:rPr>
        <w:lastRenderedPageBreak/>
        <w:t xml:space="preserve">III | </w:t>
      </w:r>
      <w:r w:rsidR="00913028">
        <w:rPr>
          <w:rFonts w:asciiTheme="majorHAnsi" w:hAnsiTheme="majorHAnsi"/>
          <w:b/>
          <w:sz w:val="24"/>
          <w:szCs w:val="24"/>
        </w:rPr>
        <w:t>C</w:t>
      </w:r>
      <w:r w:rsidR="00FD524C" w:rsidRPr="00913028">
        <w:rPr>
          <w:rFonts w:asciiTheme="majorHAnsi" w:hAnsiTheme="majorHAnsi"/>
          <w:b/>
          <w:sz w:val="24"/>
          <w:szCs w:val="24"/>
        </w:rPr>
        <w:t>enter recommendations for the definition section</w:t>
      </w:r>
      <w:r w:rsidR="00BD7631" w:rsidRPr="00913028">
        <w:rPr>
          <w:rFonts w:asciiTheme="majorHAnsi" w:hAnsiTheme="majorHAnsi"/>
          <w:b/>
          <w:sz w:val="24"/>
          <w:szCs w:val="24"/>
        </w:rPr>
        <w:t>:</w:t>
      </w:r>
    </w:p>
    <w:p w:rsidR="00921503" w:rsidRPr="00913028" w:rsidRDefault="00E82DC4" w:rsidP="00921503">
      <w:pPr>
        <w:pStyle w:val="ListParagraph"/>
        <w:numPr>
          <w:ilvl w:val="0"/>
          <w:numId w:val="6"/>
        </w:numPr>
        <w:rPr>
          <w:rFonts w:asciiTheme="majorHAnsi" w:hAnsiTheme="majorHAnsi"/>
          <w:sz w:val="24"/>
          <w:szCs w:val="24"/>
        </w:rPr>
      </w:pPr>
      <w:r>
        <w:rPr>
          <w:rFonts w:asciiTheme="majorHAnsi" w:hAnsiTheme="majorHAnsi"/>
          <w:sz w:val="24"/>
          <w:szCs w:val="24"/>
        </w:rPr>
        <w:t xml:space="preserve">We </w:t>
      </w:r>
      <w:r w:rsidR="00FD524C" w:rsidRPr="00913028">
        <w:rPr>
          <w:rFonts w:asciiTheme="majorHAnsi" w:hAnsiTheme="majorHAnsi"/>
          <w:sz w:val="24"/>
          <w:szCs w:val="24"/>
        </w:rPr>
        <w:t>note that this document is incomplete because of its reference to the draft UN-REDD Guidelines for Seeking the Free,</w:t>
      </w:r>
      <w:r w:rsidR="00192C8C">
        <w:rPr>
          <w:rFonts w:asciiTheme="majorHAnsi" w:hAnsiTheme="majorHAnsi"/>
          <w:sz w:val="24"/>
          <w:szCs w:val="24"/>
        </w:rPr>
        <w:t xml:space="preserve"> Prior and Informed Consent of I</w:t>
      </w:r>
      <w:r w:rsidR="00FD524C" w:rsidRPr="00913028">
        <w:rPr>
          <w:rFonts w:asciiTheme="majorHAnsi" w:hAnsiTheme="majorHAnsi"/>
          <w:sz w:val="24"/>
          <w:szCs w:val="24"/>
        </w:rPr>
        <w:t xml:space="preserve">ndigenous </w:t>
      </w:r>
      <w:r w:rsidR="00192C8C">
        <w:rPr>
          <w:rFonts w:asciiTheme="majorHAnsi" w:hAnsiTheme="majorHAnsi"/>
          <w:sz w:val="24"/>
          <w:szCs w:val="24"/>
        </w:rPr>
        <w:t>P</w:t>
      </w:r>
      <w:r w:rsidR="00FD524C" w:rsidRPr="00913028">
        <w:rPr>
          <w:rFonts w:asciiTheme="majorHAnsi" w:hAnsiTheme="majorHAnsi"/>
          <w:sz w:val="24"/>
          <w:szCs w:val="24"/>
        </w:rPr>
        <w:t>eoples and other</w:t>
      </w:r>
      <w:r w:rsidR="00192C8C">
        <w:rPr>
          <w:rFonts w:asciiTheme="majorHAnsi" w:hAnsiTheme="majorHAnsi"/>
          <w:sz w:val="24"/>
          <w:szCs w:val="24"/>
        </w:rPr>
        <w:t xml:space="preserve"> Forest Dependent C</w:t>
      </w:r>
      <w:r w:rsidR="00CB5901" w:rsidRPr="00913028">
        <w:rPr>
          <w:rFonts w:asciiTheme="majorHAnsi" w:hAnsiTheme="majorHAnsi"/>
          <w:sz w:val="24"/>
          <w:szCs w:val="24"/>
        </w:rPr>
        <w:t>ommunities</w:t>
      </w:r>
      <w:r w:rsidR="00C2415C">
        <w:rPr>
          <w:rFonts w:asciiTheme="majorHAnsi" w:hAnsiTheme="majorHAnsi"/>
          <w:sz w:val="24"/>
          <w:szCs w:val="24"/>
        </w:rPr>
        <w:t xml:space="preserve"> (Guidelines)</w:t>
      </w:r>
      <w:r w:rsidR="00CB5901" w:rsidRPr="00913028">
        <w:rPr>
          <w:rFonts w:asciiTheme="majorHAnsi" w:hAnsiTheme="majorHAnsi"/>
          <w:sz w:val="24"/>
          <w:szCs w:val="24"/>
        </w:rPr>
        <w:t xml:space="preserve">, which is not yet available.  As the process </w:t>
      </w:r>
      <w:r w:rsidR="00192C8C">
        <w:rPr>
          <w:rFonts w:asciiTheme="majorHAnsi" w:hAnsiTheme="majorHAnsi"/>
          <w:sz w:val="24"/>
          <w:szCs w:val="24"/>
        </w:rPr>
        <w:t>of FPIC</w:t>
      </w:r>
      <w:r w:rsidR="00CB5901" w:rsidRPr="00913028">
        <w:rPr>
          <w:rFonts w:asciiTheme="majorHAnsi" w:hAnsiTheme="majorHAnsi"/>
          <w:sz w:val="24"/>
          <w:szCs w:val="24"/>
        </w:rPr>
        <w:t xml:space="preserve"> is critical to many aspects </w:t>
      </w:r>
      <w:r w:rsidR="00BD7631" w:rsidRPr="00913028">
        <w:rPr>
          <w:rFonts w:asciiTheme="majorHAnsi" w:hAnsiTheme="majorHAnsi"/>
          <w:sz w:val="24"/>
          <w:szCs w:val="24"/>
        </w:rPr>
        <w:t>of the principles and criteria, UN-RED</w:t>
      </w:r>
      <w:r>
        <w:rPr>
          <w:rFonts w:asciiTheme="majorHAnsi" w:hAnsiTheme="majorHAnsi"/>
          <w:sz w:val="24"/>
          <w:szCs w:val="24"/>
        </w:rPr>
        <w:t xml:space="preserve">D should provide for a </w:t>
      </w:r>
      <w:r w:rsidR="00BD7631" w:rsidRPr="00913028">
        <w:rPr>
          <w:rFonts w:asciiTheme="majorHAnsi" w:hAnsiTheme="majorHAnsi"/>
          <w:sz w:val="24"/>
          <w:szCs w:val="24"/>
        </w:rPr>
        <w:t xml:space="preserve">series of public consultations </w:t>
      </w:r>
      <w:r w:rsidR="00192C8C">
        <w:rPr>
          <w:rFonts w:asciiTheme="majorHAnsi" w:hAnsiTheme="majorHAnsi"/>
          <w:sz w:val="24"/>
          <w:szCs w:val="24"/>
        </w:rPr>
        <w:t xml:space="preserve">for </w:t>
      </w:r>
      <w:r w:rsidR="00BD7631" w:rsidRPr="00913028">
        <w:rPr>
          <w:rFonts w:asciiTheme="majorHAnsi" w:hAnsiTheme="majorHAnsi"/>
          <w:sz w:val="24"/>
          <w:szCs w:val="24"/>
        </w:rPr>
        <w:t>the Guidelines and all the policy</w:t>
      </w:r>
      <w:r w:rsidR="00C2415C">
        <w:rPr>
          <w:rFonts w:asciiTheme="majorHAnsi" w:hAnsiTheme="majorHAnsi"/>
          <w:sz w:val="24"/>
          <w:szCs w:val="24"/>
        </w:rPr>
        <w:t xml:space="preserve"> documents that refer to the G</w:t>
      </w:r>
      <w:r w:rsidR="00BD7631" w:rsidRPr="00913028">
        <w:rPr>
          <w:rFonts w:asciiTheme="majorHAnsi" w:hAnsiTheme="majorHAnsi"/>
          <w:sz w:val="24"/>
          <w:szCs w:val="24"/>
        </w:rPr>
        <w:t>uidelines</w:t>
      </w:r>
      <w:r w:rsidR="00C2415C">
        <w:rPr>
          <w:rFonts w:asciiTheme="majorHAnsi" w:hAnsiTheme="majorHAnsi"/>
          <w:sz w:val="24"/>
          <w:szCs w:val="24"/>
        </w:rPr>
        <w:t xml:space="preserve"> once they have been made </w:t>
      </w:r>
      <w:r w:rsidR="00192C8C">
        <w:rPr>
          <w:rFonts w:asciiTheme="majorHAnsi" w:hAnsiTheme="majorHAnsi"/>
          <w:sz w:val="24"/>
          <w:szCs w:val="24"/>
        </w:rPr>
        <w:t>available to the public</w:t>
      </w:r>
      <w:r w:rsidR="00BD7631" w:rsidRPr="00913028">
        <w:rPr>
          <w:rFonts w:asciiTheme="majorHAnsi" w:hAnsiTheme="majorHAnsi"/>
          <w:sz w:val="24"/>
          <w:szCs w:val="24"/>
        </w:rPr>
        <w:t>.</w:t>
      </w:r>
    </w:p>
    <w:p w:rsidR="00921503" w:rsidRPr="00913028" w:rsidRDefault="00921503" w:rsidP="00921503">
      <w:pPr>
        <w:pStyle w:val="ListParagraph"/>
        <w:rPr>
          <w:rFonts w:asciiTheme="majorHAnsi" w:hAnsiTheme="majorHAnsi"/>
          <w:sz w:val="24"/>
          <w:szCs w:val="24"/>
        </w:rPr>
      </w:pPr>
    </w:p>
    <w:p w:rsidR="0039017A" w:rsidRDefault="00BD7631" w:rsidP="00FD524C">
      <w:pPr>
        <w:pStyle w:val="ListParagraph"/>
        <w:numPr>
          <w:ilvl w:val="0"/>
          <w:numId w:val="6"/>
        </w:numPr>
        <w:rPr>
          <w:rFonts w:asciiTheme="majorHAnsi" w:hAnsiTheme="majorHAnsi"/>
          <w:sz w:val="24"/>
          <w:szCs w:val="24"/>
        </w:rPr>
      </w:pPr>
      <w:r w:rsidRPr="00913028">
        <w:rPr>
          <w:rFonts w:asciiTheme="majorHAnsi" w:hAnsiTheme="majorHAnsi"/>
          <w:sz w:val="24"/>
          <w:szCs w:val="24"/>
        </w:rPr>
        <w:t xml:space="preserve">On full and effective (stakeholder) participation, we recommend that UN-REDD </w:t>
      </w:r>
      <w:r w:rsidR="00921503" w:rsidRPr="00913028">
        <w:rPr>
          <w:rFonts w:asciiTheme="majorHAnsi" w:hAnsiTheme="majorHAnsi"/>
          <w:sz w:val="24"/>
          <w:szCs w:val="24"/>
        </w:rPr>
        <w:t>adds</w:t>
      </w:r>
      <w:r w:rsidRPr="00913028">
        <w:rPr>
          <w:rFonts w:asciiTheme="majorHAnsi" w:hAnsiTheme="majorHAnsi"/>
          <w:sz w:val="24"/>
          <w:szCs w:val="24"/>
        </w:rPr>
        <w:t xml:space="preserve"> language promoting projects implemented b</w:t>
      </w:r>
      <w:r w:rsidR="00921503" w:rsidRPr="00913028">
        <w:rPr>
          <w:rFonts w:asciiTheme="majorHAnsi" w:hAnsiTheme="majorHAnsi"/>
          <w:sz w:val="24"/>
          <w:szCs w:val="24"/>
        </w:rPr>
        <w:t>y indigenous peoples themselves</w:t>
      </w:r>
      <w:r w:rsidR="00E709F4" w:rsidRPr="00913028">
        <w:rPr>
          <w:rFonts w:asciiTheme="majorHAnsi" w:hAnsiTheme="majorHAnsi"/>
          <w:sz w:val="24"/>
          <w:szCs w:val="24"/>
        </w:rPr>
        <w:t>, such as</w:t>
      </w:r>
      <w:r w:rsidR="00921503" w:rsidRPr="00913028">
        <w:rPr>
          <w:rFonts w:asciiTheme="majorHAnsi" w:hAnsiTheme="majorHAnsi"/>
          <w:sz w:val="24"/>
          <w:szCs w:val="24"/>
        </w:rPr>
        <w:t xml:space="preserve">: </w:t>
      </w:r>
      <w:r w:rsidR="00235AF1">
        <w:rPr>
          <w:rFonts w:asciiTheme="majorHAnsi" w:hAnsiTheme="majorHAnsi"/>
          <w:sz w:val="24"/>
          <w:szCs w:val="24"/>
        </w:rPr>
        <w:t>“With respect to those</w:t>
      </w:r>
      <w:r w:rsidR="00921503" w:rsidRPr="00913028">
        <w:rPr>
          <w:rFonts w:asciiTheme="majorHAnsi" w:hAnsiTheme="majorHAnsi"/>
          <w:sz w:val="24"/>
          <w:szCs w:val="24"/>
        </w:rPr>
        <w:t xml:space="preserve"> projects occurring on the land, territories of indigenous peoples or affecting their natural resources</w:t>
      </w:r>
      <w:r w:rsidR="00235AF1">
        <w:rPr>
          <w:rFonts w:asciiTheme="majorHAnsi" w:hAnsiTheme="majorHAnsi"/>
          <w:sz w:val="24"/>
          <w:szCs w:val="24"/>
        </w:rPr>
        <w:t>, countries should promote th</w:t>
      </w:r>
      <w:r w:rsidR="00921503" w:rsidRPr="00913028">
        <w:rPr>
          <w:rFonts w:asciiTheme="majorHAnsi" w:hAnsiTheme="majorHAnsi"/>
          <w:sz w:val="24"/>
          <w:szCs w:val="24"/>
        </w:rPr>
        <w:t>e implement</w:t>
      </w:r>
      <w:r w:rsidR="00235AF1">
        <w:rPr>
          <w:rFonts w:asciiTheme="majorHAnsi" w:hAnsiTheme="majorHAnsi"/>
          <w:sz w:val="24"/>
          <w:szCs w:val="24"/>
        </w:rPr>
        <w:t>ation</w:t>
      </w:r>
      <w:r w:rsidR="00921503" w:rsidRPr="00913028">
        <w:rPr>
          <w:rFonts w:asciiTheme="majorHAnsi" w:hAnsiTheme="majorHAnsi"/>
          <w:sz w:val="24"/>
          <w:szCs w:val="24"/>
        </w:rPr>
        <w:t xml:space="preserve"> by the affected indigenous community </w:t>
      </w:r>
      <w:r w:rsidR="00235AF1">
        <w:rPr>
          <w:rFonts w:asciiTheme="majorHAnsi" w:hAnsiTheme="majorHAnsi"/>
          <w:sz w:val="24"/>
          <w:szCs w:val="24"/>
        </w:rPr>
        <w:t xml:space="preserve">itself </w:t>
      </w:r>
      <w:r w:rsidR="00921503" w:rsidRPr="00913028">
        <w:rPr>
          <w:rFonts w:asciiTheme="majorHAnsi" w:hAnsiTheme="majorHAnsi"/>
          <w:sz w:val="24"/>
          <w:szCs w:val="24"/>
        </w:rPr>
        <w:t>wherever possible.”  Empowering indigenous communities to control and manage REDD+ projects not only meaningfully promotes the principles of benefit-sharing and self-government rights, but it may also prove extremely effective in meeting the overall goals of REDD+.</w:t>
      </w:r>
      <w:r w:rsidR="00921503" w:rsidRPr="00913028">
        <w:rPr>
          <w:rStyle w:val="FootnoteReference"/>
          <w:rFonts w:asciiTheme="majorHAnsi" w:hAnsiTheme="majorHAnsi"/>
          <w:sz w:val="24"/>
          <w:szCs w:val="24"/>
        </w:rPr>
        <w:footnoteReference w:id="42"/>
      </w:r>
    </w:p>
    <w:p w:rsidR="0039017A" w:rsidRDefault="0039017A">
      <w:pPr>
        <w:rPr>
          <w:rFonts w:asciiTheme="majorHAnsi" w:hAnsiTheme="majorHAnsi"/>
          <w:sz w:val="24"/>
          <w:szCs w:val="24"/>
        </w:rPr>
      </w:pPr>
      <w:r>
        <w:rPr>
          <w:rFonts w:asciiTheme="majorHAnsi" w:hAnsiTheme="majorHAnsi"/>
          <w:sz w:val="24"/>
          <w:szCs w:val="24"/>
        </w:rPr>
        <w:br w:type="page"/>
      </w:r>
    </w:p>
    <w:p w:rsidR="00BD7631" w:rsidRPr="0039017A" w:rsidRDefault="0039017A" w:rsidP="0039017A">
      <w:pPr>
        <w:rPr>
          <w:rFonts w:asciiTheme="majorHAnsi" w:hAnsiTheme="majorHAnsi"/>
          <w:b/>
          <w:sz w:val="24"/>
          <w:szCs w:val="24"/>
        </w:rPr>
      </w:pPr>
      <w:r w:rsidRPr="0039017A">
        <w:rPr>
          <w:rFonts w:asciiTheme="majorHAnsi" w:hAnsiTheme="majorHAnsi"/>
          <w:b/>
          <w:sz w:val="24"/>
          <w:szCs w:val="24"/>
        </w:rPr>
        <w:lastRenderedPageBreak/>
        <w:t>IV | Conclusion</w:t>
      </w:r>
    </w:p>
    <w:p w:rsidR="00F67685" w:rsidRDefault="00B646AA" w:rsidP="00B646AA">
      <w:pPr>
        <w:rPr>
          <w:rFonts w:asciiTheme="majorHAnsi" w:hAnsiTheme="majorHAnsi"/>
          <w:sz w:val="24"/>
          <w:szCs w:val="24"/>
        </w:rPr>
      </w:pPr>
      <w:r>
        <w:rPr>
          <w:rFonts w:asciiTheme="majorHAnsi" w:hAnsiTheme="majorHAnsi"/>
          <w:sz w:val="24"/>
          <w:szCs w:val="24"/>
        </w:rPr>
        <w:t xml:space="preserve">We strongly urge UN-REDD to more fully incorporate a human rights-based approach into the Principles and Criteria.  </w:t>
      </w:r>
      <w:r w:rsidR="00CC41CF">
        <w:rPr>
          <w:rFonts w:asciiTheme="majorHAnsi" w:hAnsiTheme="majorHAnsi"/>
          <w:sz w:val="24"/>
          <w:szCs w:val="24"/>
        </w:rPr>
        <w:t xml:space="preserve">We recommend UN-REDD to adopt an approach that incorporates respect for the PSNR of indigenous peoples, which encompasses the rights of indigenous peoples to self-determination and self-government, and respect for the rights of indigenous peoples to own and manage their lands, territories and natural resources. </w:t>
      </w:r>
    </w:p>
    <w:p w:rsidR="00CC41CF" w:rsidRDefault="00CC41CF" w:rsidP="00B646AA">
      <w:pPr>
        <w:rPr>
          <w:rFonts w:asciiTheme="majorHAnsi" w:hAnsiTheme="majorHAnsi"/>
          <w:sz w:val="24"/>
          <w:szCs w:val="24"/>
        </w:rPr>
      </w:pPr>
      <w:r>
        <w:rPr>
          <w:rFonts w:asciiTheme="majorHAnsi" w:hAnsiTheme="majorHAnsi"/>
          <w:sz w:val="24"/>
          <w:szCs w:val="24"/>
        </w:rPr>
        <w:t xml:space="preserve">Other critical considerations include equitable benefit sharing for indigenous peoples, a policy that forbids the forcible relocation of indigenous peoples, protection for sacred sites, protection for indigenous peoples’ land tenure systems and natural resources, and protections for indigenous peoples in voluntary isolation.  </w:t>
      </w:r>
    </w:p>
    <w:p w:rsidR="00CC41CF" w:rsidRPr="00B646AA" w:rsidRDefault="00CC41CF" w:rsidP="00B646AA">
      <w:pPr>
        <w:rPr>
          <w:rFonts w:asciiTheme="majorHAnsi" w:hAnsiTheme="majorHAnsi"/>
          <w:sz w:val="24"/>
          <w:szCs w:val="24"/>
        </w:rPr>
      </w:pPr>
      <w:r>
        <w:rPr>
          <w:rFonts w:asciiTheme="majorHAnsi" w:hAnsiTheme="majorHAnsi"/>
          <w:sz w:val="24"/>
          <w:szCs w:val="24"/>
        </w:rPr>
        <w:t>We look forward to continuing the dialog on these and other important issues with UN-REDD and others developing REDD+ programs.</w:t>
      </w:r>
    </w:p>
    <w:p w:rsidR="00583745" w:rsidRDefault="00583745" w:rsidP="00F67685">
      <w:pPr>
        <w:pStyle w:val="ListParagraph"/>
        <w:rPr>
          <w:rFonts w:asciiTheme="majorHAnsi" w:hAnsiTheme="majorHAnsi"/>
          <w:sz w:val="24"/>
          <w:szCs w:val="24"/>
        </w:rPr>
      </w:pPr>
    </w:p>
    <w:p w:rsidR="00B646AA" w:rsidRDefault="00B646AA">
      <w:pPr>
        <w:rPr>
          <w:rFonts w:asciiTheme="majorHAnsi" w:hAnsiTheme="majorHAnsi"/>
          <w:sz w:val="24"/>
          <w:szCs w:val="24"/>
        </w:rPr>
      </w:pPr>
      <w:r>
        <w:rPr>
          <w:rFonts w:asciiTheme="majorHAnsi" w:hAnsiTheme="majorHAnsi"/>
          <w:sz w:val="24"/>
          <w:szCs w:val="24"/>
        </w:rPr>
        <w:br w:type="page"/>
      </w:r>
    </w:p>
    <w:p w:rsidR="00583745" w:rsidRDefault="00B646AA" w:rsidP="00F67685">
      <w:pPr>
        <w:pStyle w:val="ListParagraph"/>
        <w:rPr>
          <w:rFonts w:asciiTheme="majorHAnsi" w:hAnsiTheme="majorHAnsi"/>
          <w:b/>
          <w:sz w:val="24"/>
          <w:szCs w:val="24"/>
        </w:rPr>
      </w:pPr>
      <w:r w:rsidRPr="0039017A">
        <w:rPr>
          <w:rFonts w:asciiTheme="majorHAnsi" w:hAnsiTheme="majorHAnsi"/>
          <w:b/>
          <w:sz w:val="24"/>
          <w:szCs w:val="24"/>
        </w:rPr>
        <w:t>V |</w:t>
      </w:r>
      <w:r>
        <w:rPr>
          <w:rFonts w:asciiTheme="majorHAnsi" w:hAnsiTheme="majorHAnsi"/>
          <w:b/>
          <w:sz w:val="24"/>
          <w:szCs w:val="24"/>
        </w:rPr>
        <w:t xml:space="preserve"> Appendix</w:t>
      </w:r>
    </w:p>
    <w:p w:rsidR="00B646AA" w:rsidRDefault="00B646AA" w:rsidP="00F67685">
      <w:pPr>
        <w:pStyle w:val="ListParagraph"/>
        <w:rPr>
          <w:rFonts w:asciiTheme="majorHAnsi" w:hAnsiTheme="majorHAnsi"/>
          <w:b/>
          <w:sz w:val="24"/>
          <w:szCs w:val="24"/>
        </w:rPr>
      </w:pPr>
    </w:p>
    <w:p w:rsidR="00B646AA" w:rsidRDefault="00CC41CF" w:rsidP="00F67685">
      <w:pPr>
        <w:pStyle w:val="ListParagraph"/>
        <w:rPr>
          <w:rFonts w:asciiTheme="majorHAnsi" w:hAnsiTheme="majorHAnsi"/>
          <w:sz w:val="24"/>
          <w:szCs w:val="24"/>
        </w:rPr>
      </w:pPr>
      <w:proofErr w:type="gramStart"/>
      <w:r>
        <w:rPr>
          <w:rFonts w:asciiTheme="majorHAnsi" w:hAnsiTheme="majorHAnsi"/>
          <w:b/>
          <w:sz w:val="24"/>
          <w:szCs w:val="24"/>
        </w:rPr>
        <w:t>Tab</w:t>
      </w:r>
      <w:r w:rsidR="00EF2ACD">
        <w:rPr>
          <w:rFonts w:asciiTheme="majorHAnsi" w:hAnsiTheme="majorHAnsi"/>
          <w:b/>
          <w:sz w:val="24"/>
          <w:szCs w:val="24"/>
        </w:rPr>
        <w:t>le of Principles and Criteria, suggestions noted in bold type.</w:t>
      </w:r>
      <w:proofErr w:type="gramEnd"/>
    </w:p>
    <w:tbl>
      <w:tblPr>
        <w:tblStyle w:val="TableGrid"/>
        <w:tblW w:w="0" w:type="auto"/>
        <w:tblLook w:val="04A0"/>
      </w:tblPr>
      <w:tblGrid>
        <w:gridCol w:w="9486"/>
      </w:tblGrid>
      <w:tr w:rsidR="00583745" w:rsidRPr="00913028">
        <w:tc>
          <w:tcPr>
            <w:tcW w:w="9576" w:type="dxa"/>
          </w:tcPr>
          <w:p w:rsidR="00583745" w:rsidRPr="00913028" w:rsidRDefault="00583745" w:rsidP="00583745">
            <w:pPr>
              <w:rPr>
                <w:rFonts w:asciiTheme="majorHAnsi" w:hAnsiTheme="majorHAnsi"/>
                <w:i/>
                <w:sz w:val="24"/>
                <w:szCs w:val="24"/>
              </w:rPr>
            </w:pPr>
            <w:r w:rsidRPr="00913028">
              <w:rPr>
                <w:rFonts w:asciiTheme="majorHAnsi" w:hAnsiTheme="majorHAnsi"/>
                <w:i/>
                <w:sz w:val="24"/>
                <w:szCs w:val="24"/>
              </w:rPr>
              <w:t>Principle 1 – Comply with standards of democratic governance</w:t>
            </w:r>
          </w:p>
        </w:tc>
      </w:tr>
      <w:tr w:rsidR="00583745" w:rsidRPr="00913028">
        <w:tc>
          <w:tcPr>
            <w:tcW w:w="9576" w:type="dxa"/>
          </w:tcPr>
          <w:p w:rsidR="00583745" w:rsidRPr="00913028" w:rsidRDefault="00583745" w:rsidP="00583745">
            <w:pPr>
              <w:rPr>
                <w:rFonts w:asciiTheme="majorHAnsi" w:hAnsiTheme="majorHAnsi"/>
                <w:sz w:val="24"/>
                <w:szCs w:val="24"/>
              </w:rPr>
            </w:pPr>
            <w:r w:rsidRPr="00913028">
              <w:rPr>
                <w:rFonts w:asciiTheme="majorHAnsi" w:hAnsiTheme="majorHAnsi"/>
                <w:sz w:val="24"/>
                <w:szCs w:val="24"/>
              </w:rPr>
              <w:t>Criterion 1 – Ensure the integrity and transparency of fiduciary and fund management systems</w:t>
            </w:r>
          </w:p>
        </w:tc>
      </w:tr>
      <w:tr w:rsidR="00583745" w:rsidRPr="00913028">
        <w:tc>
          <w:tcPr>
            <w:tcW w:w="9576" w:type="dxa"/>
          </w:tcPr>
          <w:p w:rsidR="00583745" w:rsidRPr="00913028" w:rsidRDefault="00583745" w:rsidP="00583745">
            <w:pPr>
              <w:rPr>
                <w:rFonts w:asciiTheme="majorHAnsi" w:hAnsiTheme="majorHAnsi"/>
                <w:sz w:val="24"/>
                <w:szCs w:val="24"/>
              </w:rPr>
            </w:pPr>
            <w:r w:rsidRPr="00913028">
              <w:rPr>
                <w:rFonts w:asciiTheme="majorHAnsi" w:hAnsiTheme="majorHAnsi"/>
                <w:sz w:val="24"/>
                <w:szCs w:val="24"/>
              </w:rPr>
              <w:t>Criterion 2 – Develop and implement activities in a transparent, accountable, legitimate and responsive manner</w:t>
            </w:r>
          </w:p>
        </w:tc>
      </w:tr>
      <w:tr w:rsidR="00583745" w:rsidRPr="00913028">
        <w:tc>
          <w:tcPr>
            <w:tcW w:w="9576" w:type="dxa"/>
          </w:tcPr>
          <w:p w:rsidR="00583745" w:rsidRPr="00913028" w:rsidRDefault="00583745" w:rsidP="00583745">
            <w:pPr>
              <w:rPr>
                <w:rFonts w:asciiTheme="majorHAnsi" w:hAnsiTheme="majorHAnsi"/>
                <w:sz w:val="24"/>
                <w:szCs w:val="24"/>
              </w:rPr>
            </w:pPr>
            <w:r w:rsidRPr="00913028">
              <w:rPr>
                <w:rFonts w:asciiTheme="majorHAnsi" w:hAnsiTheme="majorHAnsi"/>
                <w:sz w:val="24"/>
                <w:szCs w:val="24"/>
              </w:rPr>
              <w:t>Criterion 3 – Ensure the full and effective participation of relevant stakeholders in policy design and implementation, with special attention to the most vulnerable and marginalized groups</w:t>
            </w:r>
          </w:p>
        </w:tc>
      </w:tr>
      <w:tr w:rsidR="00583745" w:rsidRPr="00913028">
        <w:tc>
          <w:tcPr>
            <w:tcW w:w="9576" w:type="dxa"/>
          </w:tcPr>
          <w:p w:rsidR="00583745" w:rsidRPr="00913028" w:rsidRDefault="00583745" w:rsidP="00583745">
            <w:pPr>
              <w:rPr>
                <w:rFonts w:asciiTheme="majorHAnsi" w:hAnsiTheme="majorHAnsi"/>
                <w:i/>
                <w:sz w:val="24"/>
                <w:szCs w:val="24"/>
              </w:rPr>
            </w:pPr>
            <w:r w:rsidRPr="00913028">
              <w:rPr>
                <w:rFonts w:asciiTheme="majorHAnsi" w:hAnsiTheme="majorHAnsi"/>
                <w:i/>
                <w:sz w:val="24"/>
                <w:szCs w:val="24"/>
              </w:rPr>
              <w:t>Principle 2 – Respect and protect stakeholder rights</w:t>
            </w:r>
          </w:p>
        </w:tc>
      </w:tr>
      <w:tr w:rsidR="00583745" w:rsidRPr="00913028">
        <w:tc>
          <w:tcPr>
            <w:tcW w:w="9576" w:type="dxa"/>
          </w:tcPr>
          <w:p w:rsidR="00583745" w:rsidRPr="00913028" w:rsidRDefault="00583745" w:rsidP="00583745">
            <w:pPr>
              <w:rPr>
                <w:rFonts w:asciiTheme="majorHAnsi" w:hAnsiTheme="majorHAnsi"/>
                <w:sz w:val="24"/>
                <w:szCs w:val="24"/>
              </w:rPr>
            </w:pPr>
            <w:r w:rsidRPr="00913028">
              <w:rPr>
                <w:rFonts w:asciiTheme="majorHAnsi" w:hAnsiTheme="majorHAnsi"/>
                <w:sz w:val="24"/>
                <w:szCs w:val="24"/>
              </w:rPr>
              <w:t>Criterion 4 – Promote and enhance gender equality and women’s empowerment</w:t>
            </w:r>
          </w:p>
        </w:tc>
      </w:tr>
      <w:tr w:rsidR="00583745" w:rsidRPr="00913028">
        <w:tc>
          <w:tcPr>
            <w:tcW w:w="9576" w:type="dxa"/>
          </w:tcPr>
          <w:p w:rsidR="00583745" w:rsidRPr="00913028" w:rsidRDefault="00583745" w:rsidP="00583745">
            <w:pPr>
              <w:rPr>
                <w:rFonts w:asciiTheme="majorHAnsi" w:hAnsiTheme="majorHAnsi"/>
                <w:sz w:val="24"/>
                <w:szCs w:val="24"/>
              </w:rPr>
            </w:pPr>
            <w:r w:rsidRPr="00913028">
              <w:rPr>
                <w:rFonts w:asciiTheme="majorHAnsi" w:hAnsiTheme="majorHAnsi"/>
                <w:sz w:val="24"/>
                <w:szCs w:val="24"/>
              </w:rPr>
              <w:t xml:space="preserve">Criterion 5 – </w:t>
            </w:r>
            <w:r w:rsidRPr="003678C3">
              <w:rPr>
                <w:rFonts w:asciiTheme="majorHAnsi" w:hAnsiTheme="majorHAnsi"/>
                <w:sz w:val="24"/>
                <w:szCs w:val="24"/>
              </w:rPr>
              <w:t>Seek free, prior and informed consent of indigenous peoples and other forest dependent communities</w:t>
            </w:r>
            <w:r w:rsidRPr="00913028">
              <w:rPr>
                <w:rFonts w:asciiTheme="majorHAnsi" w:hAnsiTheme="majorHAnsi"/>
                <w:b/>
                <w:sz w:val="24"/>
                <w:szCs w:val="24"/>
              </w:rPr>
              <w:t xml:space="preserve">  </w:t>
            </w:r>
          </w:p>
        </w:tc>
      </w:tr>
      <w:tr w:rsidR="00583745" w:rsidRPr="00913028">
        <w:tc>
          <w:tcPr>
            <w:tcW w:w="9576" w:type="dxa"/>
          </w:tcPr>
          <w:p w:rsidR="00583745" w:rsidRPr="00913028" w:rsidRDefault="00583745" w:rsidP="00583745">
            <w:pPr>
              <w:rPr>
                <w:rFonts w:asciiTheme="majorHAnsi" w:hAnsiTheme="majorHAnsi"/>
                <w:sz w:val="24"/>
                <w:szCs w:val="24"/>
              </w:rPr>
            </w:pPr>
            <w:r>
              <w:rPr>
                <w:rFonts w:asciiTheme="majorHAnsi" w:hAnsiTheme="majorHAnsi"/>
                <w:sz w:val="24"/>
                <w:szCs w:val="24"/>
              </w:rPr>
              <w:t>Criterion 6 -</w:t>
            </w:r>
            <w:r w:rsidRPr="00913028">
              <w:rPr>
                <w:rFonts w:asciiTheme="majorHAnsi" w:hAnsiTheme="majorHAnsi"/>
                <w:sz w:val="24"/>
                <w:szCs w:val="24"/>
              </w:rPr>
              <w:t xml:space="preserve"> Avoid the involuntary resettlement as a result of REDD+</w:t>
            </w:r>
            <w:r w:rsidRPr="00913028">
              <w:rPr>
                <w:rFonts w:asciiTheme="majorHAnsi" w:hAnsiTheme="majorHAnsi"/>
                <w:b/>
                <w:sz w:val="24"/>
                <w:szCs w:val="24"/>
              </w:rPr>
              <w:t>;</w:t>
            </w:r>
          </w:p>
        </w:tc>
      </w:tr>
      <w:tr w:rsidR="00583745" w:rsidRPr="00913028">
        <w:tc>
          <w:tcPr>
            <w:tcW w:w="9576" w:type="dxa"/>
          </w:tcPr>
          <w:p w:rsidR="00583745" w:rsidRPr="00913028" w:rsidRDefault="00583745" w:rsidP="00583745">
            <w:pPr>
              <w:rPr>
                <w:rFonts w:asciiTheme="majorHAnsi" w:hAnsiTheme="majorHAnsi"/>
                <w:sz w:val="24"/>
                <w:szCs w:val="24"/>
              </w:rPr>
            </w:pPr>
            <w:r>
              <w:rPr>
                <w:rFonts w:asciiTheme="majorHAnsi" w:hAnsiTheme="majorHAnsi"/>
                <w:sz w:val="24"/>
                <w:szCs w:val="24"/>
              </w:rPr>
              <w:t>Criterion 7</w:t>
            </w:r>
            <w:r w:rsidRPr="00913028">
              <w:rPr>
                <w:rFonts w:asciiTheme="majorHAnsi" w:hAnsiTheme="majorHAnsi"/>
                <w:sz w:val="24"/>
                <w:szCs w:val="24"/>
              </w:rPr>
              <w:t xml:space="preserve"> – </w:t>
            </w:r>
            <w:r w:rsidRPr="003678C3">
              <w:rPr>
                <w:rFonts w:asciiTheme="majorHAnsi" w:hAnsiTheme="majorHAnsi"/>
                <w:sz w:val="24"/>
                <w:szCs w:val="24"/>
              </w:rPr>
              <w:t>Respect and protect cultural heritage and traditional knowledge</w:t>
            </w:r>
            <w:r w:rsidRPr="00913028">
              <w:rPr>
                <w:rFonts w:asciiTheme="majorHAnsi" w:hAnsiTheme="majorHAnsi"/>
                <w:sz w:val="24"/>
                <w:szCs w:val="24"/>
              </w:rPr>
              <w:t xml:space="preserve"> </w:t>
            </w:r>
          </w:p>
        </w:tc>
      </w:tr>
      <w:tr w:rsidR="00583745" w:rsidRPr="00913028">
        <w:tc>
          <w:tcPr>
            <w:tcW w:w="9576" w:type="dxa"/>
          </w:tcPr>
          <w:p w:rsidR="00583745" w:rsidRPr="00467C99" w:rsidRDefault="00583745" w:rsidP="00583745">
            <w:pPr>
              <w:rPr>
                <w:rFonts w:asciiTheme="majorHAnsi" w:hAnsiTheme="majorHAnsi"/>
                <w:b/>
                <w:i/>
                <w:sz w:val="24"/>
                <w:szCs w:val="24"/>
              </w:rPr>
            </w:pPr>
            <w:r w:rsidRPr="00467C99">
              <w:rPr>
                <w:rFonts w:asciiTheme="majorHAnsi" w:hAnsiTheme="majorHAnsi"/>
                <w:b/>
                <w:i/>
                <w:sz w:val="24"/>
                <w:szCs w:val="24"/>
              </w:rPr>
              <w:t>Principle 3 – Respect of Indigenous Peoples’ Permanent Sovereignty over Natural Resources</w:t>
            </w:r>
          </w:p>
        </w:tc>
      </w:tr>
      <w:tr w:rsidR="00583745" w:rsidRPr="00913028">
        <w:tc>
          <w:tcPr>
            <w:tcW w:w="9576" w:type="dxa"/>
          </w:tcPr>
          <w:p w:rsidR="00583745" w:rsidRPr="00467C99" w:rsidRDefault="00583745" w:rsidP="00FB131B">
            <w:pPr>
              <w:rPr>
                <w:rFonts w:asciiTheme="majorHAnsi" w:hAnsiTheme="majorHAnsi"/>
                <w:b/>
                <w:sz w:val="24"/>
                <w:szCs w:val="24"/>
              </w:rPr>
            </w:pPr>
            <w:r w:rsidRPr="00467C99">
              <w:rPr>
                <w:rFonts w:asciiTheme="majorHAnsi" w:hAnsiTheme="majorHAnsi"/>
                <w:b/>
                <w:sz w:val="24"/>
                <w:szCs w:val="24"/>
              </w:rPr>
              <w:t xml:space="preserve">Criterion 8 – </w:t>
            </w:r>
            <w:r w:rsidR="00FB131B" w:rsidRPr="00467C99">
              <w:rPr>
                <w:rFonts w:asciiTheme="majorHAnsi" w:hAnsiTheme="majorHAnsi"/>
                <w:b/>
                <w:sz w:val="24"/>
                <w:szCs w:val="24"/>
              </w:rPr>
              <w:t xml:space="preserve">Respect indigenous peoples’ self-government rights and right to self-determination </w:t>
            </w:r>
          </w:p>
        </w:tc>
      </w:tr>
      <w:tr w:rsidR="00583745" w:rsidRPr="00913028">
        <w:tc>
          <w:tcPr>
            <w:tcW w:w="9576" w:type="dxa"/>
          </w:tcPr>
          <w:p w:rsidR="00583745" w:rsidRPr="00467C99" w:rsidRDefault="00583745" w:rsidP="00FB131B">
            <w:pPr>
              <w:rPr>
                <w:rFonts w:asciiTheme="majorHAnsi" w:hAnsiTheme="majorHAnsi"/>
                <w:b/>
                <w:sz w:val="24"/>
                <w:szCs w:val="24"/>
              </w:rPr>
            </w:pPr>
            <w:r w:rsidRPr="00467C99">
              <w:rPr>
                <w:rFonts w:asciiTheme="majorHAnsi" w:hAnsiTheme="majorHAnsi"/>
                <w:b/>
                <w:sz w:val="24"/>
                <w:szCs w:val="24"/>
              </w:rPr>
              <w:t xml:space="preserve">Criterion 9 – </w:t>
            </w:r>
            <w:r w:rsidR="00FB131B" w:rsidRPr="00467C99">
              <w:rPr>
                <w:rFonts w:asciiTheme="majorHAnsi" w:hAnsiTheme="majorHAnsi"/>
                <w:b/>
                <w:sz w:val="24"/>
                <w:szCs w:val="24"/>
              </w:rPr>
              <w:t>Respect the rights of indigenous peoples to full ownership over their lands, territories and natural resources</w:t>
            </w:r>
          </w:p>
        </w:tc>
      </w:tr>
      <w:tr w:rsidR="00583745" w:rsidRPr="00913028">
        <w:tc>
          <w:tcPr>
            <w:tcW w:w="9576" w:type="dxa"/>
          </w:tcPr>
          <w:p w:rsidR="00583745" w:rsidRPr="00467C99" w:rsidRDefault="00583745" w:rsidP="00583745">
            <w:pPr>
              <w:rPr>
                <w:rFonts w:asciiTheme="majorHAnsi" w:hAnsiTheme="majorHAnsi"/>
                <w:b/>
                <w:sz w:val="24"/>
                <w:szCs w:val="24"/>
              </w:rPr>
            </w:pPr>
            <w:r w:rsidRPr="00467C99">
              <w:rPr>
                <w:rFonts w:asciiTheme="majorHAnsi" w:hAnsiTheme="majorHAnsi"/>
                <w:b/>
                <w:sz w:val="24"/>
                <w:szCs w:val="24"/>
              </w:rPr>
              <w:t xml:space="preserve">Criterion 10 – Ensure equitable benefit-sharing with indigenous peoples when using or </w:t>
            </w:r>
            <w:r>
              <w:rPr>
                <w:rFonts w:asciiTheme="majorHAnsi" w:hAnsiTheme="majorHAnsi"/>
                <w:b/>
                <w:sz w:val="24"/>
                <w:szCs w:val="24"/>
              </w:rPr>
              <w:t>selling their natural resources</w:t>
            </w:r>
          </w:p>
        </w:tc>
      </w:tr>
      <w:tr w:rsidR="00583745" w:rsidRPr="00913028">
        <w:tc>
          <w:tcPr>
            <w:tcW w:w="9576" w:type="dxa"/>
          </w:tcPr>
          <w:p w:rsidR="00583745" w:rsidRPr="00467C99" w:rsidRDefault="00583745" w:rsidP="00EF2ACD">
            <w:pPr>
              <w:rPr>
                <w:rFonts w:asciiTheme="majorHAnsi" w:hAnsiTheme="majorHAnsi"/>
                <w:b/>
                <w:sz w:val="24"/>
                <w:szCs w:val="24"/>
              </w:rPr>
            </w:pPr>
            <w:r w:rsidRPr="00467C99">
              <w:rPr>
                <w:rFonts w:asciiTheme="majorHAnsi" w:hAnsiTheme="majorHAnsi"/>
                <w:b/>
                <w:sz w:val="24"/>
                <w:szCs w:val="24"/>
              </w:rPr>
              <w:t xml:space="preserve">Criterion 11 – Indigenous peoples shall not be relocated without their free, prior and informed consent </w:t>
            </w:r>
          </w:p>
        </w:tc>
      </w:tr>
      <w:tr w:rsidR="00B13643" w:rsidRPr="00913028">
        <w:tc>
          <w:tcPr>
            <w:tcW w:w="9576" w:type="dxa"/>
          </w:tcPr>
          <w:p w:rsidR="00B13643" w:rsidRPr="00467C99" w:rsidRDefault="00B13643" w:rsidP="00583745">
            <w:pPr>
              <w:rPr>
                <w:rFonts w:asciiTheme="majorHAnsi" w:hAnsiTheme="majorHAnsi"/>
                <w:b/>
                <w:sz w:val="24"/>
                <w:szCs w:val="24"/>
              </w:rPr>
            </w:pPr>
            <w:r>
              <w:rPr>
                <w:rFonts w:asciiTheme="majorHAnsi" w:hAnsiTheme="majorHAnsi"/>
                <w:b/>
                <w:sz w:val="24"/>
                <w:szCs w:val="24"/>
              </w:rPr>
              <w:t>Criterion 12 – Respect for the rights of indigenous peoples to access their sacred sites in private</w:t>
            </w:r>
          </w:p>
        </w:tc>
      </w:tr>
      <w:tr w:rsidR="00583745" w:rsidRPr="00913028">
        <w:tc>
          <w:tcPr>
            <w:tcW w:w="9576" w:type="dxa"/>
          </w:tcPr>
          <w:p w:rsidR="00583745" w:rsidRPr="00467C99" w:rsidRDefault="00B13643" w:rsidP="00EF2ACD">
            <w:pPr>
              <w:rPr>
                <w:rFonts w:asciiTheme="majorHAnsi" w:hAnsiTheme="majorHAnsi"/>
                <w:b/>
                <w:sz w:val="24"/>
                <w:szCs w:val="24"/>
              </w:rPr>
            </w:pPr>
            <w:r>
              <w:rPr>
                <w:rFonts w:asciiTheme="majorHAnsi" w:hAnsiTheme="majorHAnsi"/>
                <w:b/>
                <w:sz w:val="24"/>
                <w:szCs w:val="24"/>
              </w:rPr>
              <w:t>Criterion 13</w:t>
            </w:r>
            <w:r w:rsidR="00583745" w:rsidRPr="00467C99">
              <w:rPr>
                <w:rFonts w:asciiTheme="majorHAnsi" w:hAnsiTheme="majorHAnsi"/>
                <w:b/>
                <w:sz w:val="24"/>
                <w:szCs w:val="24"/>
              </w:rPr>
              <w:t xml:space="preserve"> – No REDD+ project shall alter the land tenure system of indigenous peoples nor shall it regulate the customary use of natural resources by indigenous peoples on their lands and territories that they may or may not own, without the indigenous peoples’ </w:t>
            </w:r>
            <w:r w:rsidR="00EF2ACD">
              <w:rPr>
                <w:rFonts w:asciiTheme="majorHAnsi" w:hAnsiTheme="majorHAnsi"/>
                <w:b/>
                <w:sz w:val="24"/>
                <w:szCs w:val="24"/>
              </w:rPr>
              <w:t>free, prior and informed consent</w:t>
            </w:r>
          </w:p>
        </w:tc>
      </w:tr>
      <w:tr w:rsidR="00B646AA" w:rsidRPr="00913028">
        <w:tc>
          <w:tcPr>
            <w:tcW w:w="9576" w:type="dxa"/>
          </w:tcPr>
          <w:p w:rsidR="00B646AA" w:rsidRDefault="00B646AA" w:rsidP="00583745">
            <w:pPr>
              <w:rPr>
                <w:rFonts w:asciiTheme="majorHAnsi" w:hAnsiTheme="majorHAnsi"/>
                <w:b/>
                <w:sz w:val="24"/>
                <w:szCs w:val="24"/>
              </w:rPr>
            </w:pPr>
            <w:r>
              <w:rPr>
                <w:rFonts w:asciiTheme="majorHAnsi" w:hAnsiTheme="majorHAnsi"/>
                <w:b/>
                <w:sz w:val="24"/>
                <w:szCs w:val="24"/>
              </w:rPr>
              <w:t>Criterion 14 – Projects affecting indigenous peoples in voluntary isolation shall not be supported</w:t>
            </w:r>
          </w:p>
        </w:tc>
      </w:tr>
      <w:tr w:rsidR="00583745" w:rsidRPr="00913028">
        <w:tc>
          <w:tcPr>
            <w:tcW w:w="9576" w:type="dxa"/>
          </w:tcPr>
          <w:p w:rsidR="00583745" w:rsidRPr="00913028" w:rsidRDefault="00583745" w:rsidP="00583745">
            <w:pPr>
              <w:rPr>
                <w:rFonts w:asciiTheme="majorHAnsi" w:hAnsiTheme="majorHAnsi"/>
                <w:i/>
                <w:sz w:val="24"/>
                <w:szCs w:val="24"/>
              </w:rPr>
            </w:pPr>
            <w:r w:rsidRPr="00913028">
              <w:rPr>
                <w:rFonts w:asciiTheme="majorHAnsi" w:hAnsiTheme="majorHAnsi"/>
                <w:i/>
                <w:sz w:val="24"/>
                <w:szCs w:val="24"/>
              </w:rPr>
              <w:t xml:space="preserve">Principle </w:t>
            </w:r>
            <w:r w:rsidRPr="00467C99">
              <w:rPr>
                <w:rFonts w:asciiTheme="majorHAnsi" w:hAnsiTheme="majorHAnsi"/>
                <w:b/>
                <w:i/>
                <w:sz w:val="24"/>
                <w:szCs w:val="24"/>
              </w:rPr>
              <w:t>4</w:t>
            </w:r>
            <w:r>
              <w:rPr>
                <w:rFonts w:asciiTheme="majorHAnsi" w:hAnsiTheme="majorHAnsi"/>
                <w:i/>
                <w:sz w:val="24"/>
                <w:szCs w:val="24"/>
              </w:rPr>
              <w:t xml:space="preserve"> </w:t>
            </w:r>
            <w:r w:rsidRPr="00913028">
              <w:rPr>
                <w:rFonts w:asciiTheme="majorHAnsi" w:hAnsiTheme="majorHAnsi"/>
                <w:i/>
                <w:sz w:val="24"/>
                <w:szCs w:val="24"/>
              </w:rPr>
              <w:t>– Promote and enhance sustainable livelihoods</w:t>
            </w:r>
          </w:p>
        </w:tc>
      </w:tr>
      <w:tr w:rsidR="00583745" w:rsidRPr="00913028">
        <w:tc>
          <w:tcPr>
            <w:tcW w:w="9576" w:type="dxa"/>
          </w:tcPr>
          <w:p w:rsidR="00583745" w:rsidRPr="00913028" w:rsidRDefault="00583745" w:rsidP="00B13643">
            <w:pPr>
              <w:rPr>
                <w:rFonts w:asciiTheme="majorHAnsi" w:hAnsiTheme="majorHAnsi"/>
                <w:sz w:val="24"/>
                <w:szCs w:val="24"/>
              </w:rPr>
            </w:pPr>
            <w:r>
              <w:rPr>
                <w:rFonts w:asciiTheme="majorHAnsi" w:hAnsiTheme="majorHAnsi"/>
                <w:sz w:val="24"/>
                <w:szCs w:val="24"/>
              </w:rPr>
              <w:t xml:space="preserve">Criterion </w:t>
            </w:r>
            <w:r w:rsidRPr="00467C99">
              <w:rPr>
                <w:rFonts w:asciiTheme="majorHAnsi" w:hAnsiTheme="majorHAnsi"/>
                <w:b/>
                <w:sz w:val="24"/>
                <w:szCs w:val="24"/>
              </w:rPr>
              <w:t>1</w:t>
            </w:r>
            <w:r w:rsidR="00B646AA">
              <w:rPr>
                <w:rFonts w:asciiTheme="majorHAnsi" w:hAnsiTheme="majorHAnsi"/>
                <w:b/>
                <w:sz w:val="24"/>
                <w:szCs w:val="24"/>
              </w:rPr>
              <w:t>5</w:t>
            </w:r>
            <w:r w:rsidRPr="00913028">
              <w:rPr>
                <w:rFonts w:asciiTheme="majorHAnsi" w:hAnsiTheme="majorHAnsi"/>
                <w:sz w:val="24"/>
                <w:szCs w:val="24"/>
              </w:rPr>
              <w:t xml:space="preserve"> – Ensure equitable and transparent benefit distribution among relevant stakeholders</w:t>
            </w:r>
          </w:p>
        </w:tc>
      </w:tr>
      <w:tr w:rsidR="00583745" w:rsidRPr="00913028">
        <w:tc>
          <w:tcPr>
            <w:tcW w:w="9576" w:type="dxa"/>
          </w:tcPr>
          <w:p w:rsidR="00583745" w:rsidRPr="00913028" w:rsidRDefault="00583745" w:rsidP="00B646AA">
            <w:pPr>
              <w:rPr>
                <w:rFonts w:asciiTheme="majorHAnsi" w:hAnsiTheme="majorHAnsi"/>
                <w:sz w:val="24"/>
                <w:szCs w:val="24"/>
              </w:rPr>
            </w:pPr>
            <w:r>
              <w:rPr>
                <w:rFonts w:asciiTheme="majorHAnsi" w:hAnsiTheme="majorHAnsi"/>
                <w:sz w:val="24"/>
                <w:szCs w:val="24"/>
              </w:rPr>
              <w:t xml:space="preserve">Criterion </w:t>
            </w:r>
            <w:r w:rsidRPr="00467C99">
              <w:rPr>
                <w:rFonts w:asciiTheme="majorHAnsi" w:hAnsiTheme="majorHAnsi"/>
                <w:b/>
                <w:sz w:val="24"/>
                <w:szCs w:val="24"/>
              </w:rPr>
              <w:t>1</w:t>
            </w:r>
            <w:r w:rsidR="00B646AA">
              <w:rPr>
                <w:rFonts w:asciiTheme="majorHAnsi" w:hAnsiTheme="majorHAnsi"/>
                <w:b/>
                <w:sz w:val="24"/>
                <w:szCs w:val="24"/>
              </w:rPr>
              <w:t>6</w:t>
            </w:r>
            <w:r w:rsidRPr="00913028">
              <w:rPr>
                <w:rFonts w:asciiTheme="majorHAnsi" w:hAnsiTheme="majorHAnsi"/>
                <w:sz w:val="24"/>
                <w:szCs w:val="24"/>
              </w:rPr>
              <w:t xml:space="preserve"> – Respect and enhance economic, social and political well-being</w:t>
            </w:r>
          </w:p>
        </w:tc>
      </w:tr>
      <w:tr w:rsidR="00583745" w:rsidRPr="00913028">
        <w:tc>
          <w:tcPr>
            <w:tcW w:w="9576" w:type="dxa"/>
          </w:tcPr>
          <w:p w:rsidR="00583745" w:rsidRPr="00913028" w:rsidRDefault="00583745" w:rsidP="00583745">
            <w:pPr>
              <w:rPr>
                <w:rFonts w:asciiTheme="majorHAnsi" w:hAnsiTheme="majorHAnsi"/>
                <w:i/>
                <w:sz w:val="24"/>
                <w:szCs w:val="24"/>
              </w:rPr>
            </w:pPr>
            <w:r w:rsidRPr="00913028">
              <w:rPr>
                <w:rFonts w:asciiTheme="majorHAnsi" w:hAnsiTheme="majorHAnsi"/>
                <w:i/>
                <w:sz w:val="24"/>
                <w:szCs w:val="24"/>
              </w:rPr>
              <w:t xml:space="preserve">Principle </w:t>
            </w:r>
            <w:r>
              <w:rPr>
                <w:rFonts w:asciiTheme="majorHAnsi" w:hAnsiTheme="majorHAnsi"/>
                <w:b/>
                <w:i/>
                <w:sz w:val="24"/>
                <w:szCs w:val="24"/>
              </w:rPr>
              <w:t>5</w:t>
            </w:r>
            <w:r w:rsidRPr="00913028">
              <w:rPr>
                <w:rFonts w:asciiTheme="majorHAnsi" w:hAnsiTheme="majorHAnsi"/>
                <w:i/>
                <w:sz w:val="24"/>
                <w:szCs w:val="24"/>
              </w:rPr>
              <w:t xml:space="preserve"> – Contribute to the coherent low-carbon, climate-resistant and environmentally sound development policy, consistent with commitments under international conventions and agreements</w:t>
            </w:r>
          </w:p>
        </w:tc>
      </w:tr>
      <w:tr w:rsidR="00583745" w:rsidRPr="00913028">
        <w:tc>
          <w:tcPr>
            <w:tcW w:w="9576" w:type="dxa"/>
          </w:tcPr>
          <w:p w:rsidR="00583745" w:rsidRPr="00913028" w:rsidRDefault="00583745" w:rsidP="00B646AA">
            <w:pPr>
              <w:rPr>
                <w:rFonts w:asciiTheme="majorHAnsi" w:hAnsiTheme="majorHAnsi"/>
                <w:sz w:val="24"/>
                <w:szCs w:val="24"/>
              </w:rPr>
            </w:pPr>
            <w:r>
              <w:rPr>
                <w:rFonts w:asciiTheme="majorHAnsi" w:hAnsiTheme="majorHAnsi"/>
                <w:sz w:val="24"/>
                <w:szCs w:val="24"/>
              </w:rPr>
              <w:t xml:space="preserve">Criterion </w:t>
            </w:r>
            <w:r>
              <w:rPr>
                <w:rFonts w:asciiTheme="majorHAnsi" w:hAnsiTheme="majorHAnsi"/>
                <w:b/>
                <w:sz w:val="24"/>
                <w:szCs w:val="24"/>
              </w:rPr>
              <w:t>1</w:t>
            </w:r>
            <w:r w:rsidR="00B646AA">
              <w:rPr>
                <w:rFonts w:asciiTheme="majorHAnsi" w:hAnsiTheme="majorHAnsi"/>
                <w:b/>
                <w:sz w:val="24"/>
                <w:szCs w:val="24"/>
              </w:rPr>
              <w:t>7</w:t>
            </w:r>
            <w:r w:rsidRPr="00913028">
              <w:rPr>
                <w:rFonts w:asciiTheme="majorHAnsi" w:hAnsiTheme="majorHAnsi"/>
                <w:sz w:val="24"/>
                <w:szCs w:val="24"/>
              </w:rPr>
              <w:t xml:space="preserve"> – Ensure consistency with and contribution to national climate policy objectives, including mitigation and adaption strategies and international commitments</w:t>
            </w:r>
          </w:p>
        </w:tc>
      </w:tr>
      <w:tr w:rsidR="00583745" w:rsidRPr="00913028">
        <w:tc>
          <w:tcPr>
            <w:tcW w:w="9576" w:type="dxa"/>
          </w:tcPr>
          <w:p w:rsidR="00583745" w:rsidRPr="00913028" w:rsidRDefault="00583745" w:rsidP="00B646AA">
            <w:pPr>
              <w:rPr>
                <w:rFonts w:asciiTheme="majorHAnsi" w:hAnsiTheme="majorHAnsi"/>
                <w:sz w:val="24"/>
                <w:szCs w:val="24"/>
              </w:rPr>
            </w:pPr>
            <w:r w:rsidRPr="00913028">
              <w:rPr>
                <w:rFonts w:asciiTheme="majorHAnsi" w:hAnsiTheme="majorHAnsi"/>
                <w:sz w:val="24"/>
                <w:szCs w:val="24"/>
              </w:rPr>
              <w:t>C</w:t>
            </w:r>
            <w:r>
              <w:rPr>
                <w:rFonts w:asciiTheme="majorHAnsi" w:hAnsiTheme="majorHAnsi"/>
                <w:sz w:val="24"/>
                <w:szCs w:val="24"/>
              </w:rPr>
              <w:t xml:space="preserve">riterion </w:t>
            </w:r>
            <w:r w:rsidRPr="00467C99">
              <w:rPr>
                <w:rFonts w:asciiTheme="majorHAnsi" w:hAnsiTheme="majorHAnsi"/>
                <w:b/>
                <w:sz w:val="24"/>
                <w:szCs w:val="24"/>
              </w:rPr>
              <w:t>1</w:t>
            </w:r>
            <w:r w:rsidR="00B646AA">
              <w:rPr>
                <w:rFonts w:asciiTheme="majorHAnsi" w:hAnsiTheme="majorHAnsi"/>
                <w:b/>
                <w:sz w:val="24"/>
                <w:szCs w:val="24"/>
              </w:rPr>
              <w:t>8</w:t>
            </w:r>
            <w:r w:rsidRPr="00913028">
              <w:rPr>
                <w:rFonts w:asciiTheme="majorHAnsi" w:hAnsiTheme="majorHAnsi"/>
                <w:sz w:val="24"/>
                <w:szCs w:val="24"/>
              </w:rPr>
              <w:t xml:space="preserve"> – Address the risk of reversals including potential future risks to forest carbon stocks and other benefits to ensure the efficiency and effectiveness of REDD+</w:t>
            </w:r>
          </w:p>
        </w:tc>
      </w:tr>
      <w:tr w:rsidR="00583745" w:rsidRPr="00913028">
        <w:tc>
          <w:tcPr>
            <w:tcW w:w="9576" w:type="dxa"/>
          </w:tcPr>
          <w:p w:rsidR="00583745" w:rsidRPr="00913028" w:rsidRDefault="00583745" w:rsidP="00B646AA">
            <w:pPr>
              <w:rPr>
                <w:rFonts w:asciiTheme="majorHAnsi" w:hAnsiTheme="majorHAnsi"/>
                <w:sz w:val="24"/>
                <w:szCs w:val="24"/>
              </w:rPr>
            </w:pPr>
            <w:r>
              <w:rPr>
                <w:rFonts w:asciiTheme="majorHAnsi" w:hAnsiTheme="majorHAnsi"/>
                <w:sz w:val="24"/>
                <w:szCs w:val="24"/>
              </w:rPr>
              <w:t xml:space="preserve">Criterion </w:t>
            </w:r>
            <w:r>
              <w:rPr>
                <w:rFonts w:asciiTheme="majorHAnsi" w:hAnsiTheme="majorHAnsi"/>
                <w:b/>
                <w:sz w:val="24"/>
                <w:szCs w:val="24"/>
              </w:rPr>
              <w:t>1</w:t>
            </w:r>
            <w:r w:rsidR="00B646AA">
              <w:rPr>
                <w:rFonts w:asciiTheme="majorHAnsi" w:hAnsiTheme="majorHAnsi"/>
                <w:b/>
                <w:sz w:val="24"/>
                <w:szCs w:val="24"/>
              </w:rPr>
              <w:t>9</w:t>
            </w:r>
            <w:r w:rsidRPr="00913028">
              <w:rPr>
                <w:rFonts w:asciiTheme="majorHAnsi" w:hAnsiTheme="majorHAnsi"/>
                <w:sz w:val="24"/>
                <w:szCs w:val="24"/>
              </w:rPr>
              <w:t xml:space="preserve"> – Ensure consistency with and contribution to national poverty reduction strategies and other sustainable development goals</w:t>
            </w:r>
          </w:p>
        </w:tc>
      </w:tr>
      <w:tr w:rsidR="00583745" w:rsidRPr="00913028">
        <w:tc>
          <w:tcPr>
            <w:tcW w:w="9576" w:type="dxa"/>
          </w:tcPr>
          <w:p w:rsidR="00583745" w:rsidRPr="00913028" w:rsidRDefault="00583745" w:rsidP="00B646AA">
            <w:pPr>
              <w:rPr>
                <w:rFonts w:asciiTheme="majorHAnsi" w:hAnsiTheme="majorHAnsi"/>
                <w:sz w:val="24"/>
                <w:szCs w:val="24"/>
              </w:rPr>
            </w:pPr>
            <w:r>
              <w:rPr>
                <w:rFonts w:asciiTheme="majorHAnsi" w:hAnsiTheme="majorHAnsi"/>
                <w:sz w:val="24"/>
                <w:szCs w:val="24"/>
              </w:rPr>
              <w:t xml:space="preserve">Criterion </w:t>
            </w:r>
            <w:r w:rsidR="00B646AA">
              <w:rPr>
                <w:rFonts w:asciiTheme="majorHAnsi" w:hAnsiTheme="majorHAnsi"/>
                <w:b/>
                <w:sz w:val="24"/>
                <w:szCs w:val="24"/>
              </w:rPr>
              <w:t>20</w:t>
            </w:r>
            <w:r w:rsidRPr="00913028">
              <w:rPr>
                <w:rFonts w:asciiTheme="majorHAnsi" w:hAnsiTheme="majorHAnsi"/>
                <w:sz w:val="24"/>
                <w:szCs w:val="24"/>
              </w:rPr>
              <w:t xml:space="preserve"> – Ensure consistency with and contribution to national biodiversity conservation, other environmental and natural resource management policy objectives, national forest programmes, and international commitments</w:t>
            </w:r>
          </w:p>
        </w:tc>
      </w:tr>
      <w:tr w:rsidR="00583745" w:rsidRPr="00913028">
        <w:tc>
          <w:tcPr>
            <w:tcW w:w="9576" w:type="dxa"/>
          </w:tcPr>
          <w:p w:rsidR="00583745" w:rsidRPr="00913028" w:rsidRDefault="00583745" w:rsidP="00583745">
            <w:pPr>
              <w:rPr>
                <w:rFonts w:asciiTheme="majorHAnsi" w:hAnsiTheme="majorHAnsi"/>
                <w:i/>
                <w:sz w:val="24"/>
                <w:szCs w:val="24"/>
              </w:rPr>
            </w:pPr>
            <w:r w:rsidRPr="00913028">
              <w:rPr>
                <w:rFonts w:asciiTheme="majorHAnsi" w:hAnsiTheme="majorHAnsi"/>
                <w:i/>
                <w:sz w:val="24"/>
                <w:szCs w:val="24"/>
              </w:rPr>
              <w:t xml:space="preserve">Principle </w:t>
            </w:r>
            <w:r w:rsidRPr="00467C99">
              <w:rPr>
                <w:rFonts w:asciiTheme="majorHAnsi" w:hAnsiTheme="majorHAnsi"/>
                <w:b/>
                <w:i/>
                <w:sz w:val="24"/>
                <w:szCs w:val="24"/>
              </w:rPr>
              <w:t>6</w:t>
            </w:r>
            <w:r w:rsidRPr="00913028">
              <w:rPr>
                <w:rFonts w:asciiTheme="majorHAnsi" w:hAnsiTheme="majorHAnsi"/>
                <w:i/>
                <w:sz w:val="24"/>
                <w:szCs w:val="24"/>
              </w:rPr>
              <w:t xml:space="preserve"> – Protect natural forests from degradation or conversion to other land uses, including plantation forest</w:t>
            </w:r>
          </w:p>
        </w:tc>
      </w:tr>
      <w:tr w:rsidR="00583745" w:rsidRPr="00913028">
        <w:tc>
          <w:tcPr>
            <w:tcW w:w="9576" w:type="dxa"/>
          </w:tcPr>
          <w:p w:rsidR="00583745" w:rsidRPr="00913028" w:rsidRDefault="00583745" w:rsidP="00B646AA">
            <w:pPr>
              <w:rPr>
                <w:rFonts w:asciiTheme="majorHAnsi" w:hAnsiTheme="majorHAnsi"/>
                <w:sz w:val="24"/>
                <w:szCs w:val="24"/>
              </w:rPr>
            </w:pPr>
            <w:r>
              <w:rPr>
                <w:rFonts w:asciiTheme="majorHAnsi" w:hAnsiTheme="majorHAnsi"/>
                <w:sz w:val="24"/>
                <w:szCs w:val="24"/>
              </w:rPr>
              <w:t xml:space="preserve">Criterion </w:t>
            </w:r>
            <w:r w:rsidR="00B13643">
              <w:rPr>
                <w:rFonts w:asciiTheme="majorHAnsi" w:hAnsiTheme="majorHAnsi"/>
                <w:b/>
                <w:sz w:val="24"/>
                <w:szCs w:val="24"/>
              </w:rPr>
              <w:t>2</w:t>
            </w:r>
            <w:r w:rsidR="00B646AA">
              <w:rPr>
                <w:rFonts w:asciiTheme="majorHAnsi" w:hAnsiTheme="majorHAnsi"/>
                <w:b/>
                <w:sz w:val="24"/>
                <w:szCs w:val="24"/>
              </w:rPr>
              <w:t>1</w:t>
            </w:r>
            <w:r w:rsidRPr="00913028">
              <w:rPr>
                <w:rFonts w:asciiTheme="majorHAnsi" w:hAnsiTheme="majorHAnsi"/>
                <w:sz w:val="24"/>
                <w:szCs w:val="24"/>
              </w:rPr>
              <w:t xml:space="preserve"> – Ensure that REDD+ activities do not cause the conversion of natural forest to other land uses, including plantation forest, and make reducing conversion due to other causes (e.g. agricultural, timber and fuelwood extraction, infrastructure development) a REDD+ priority</w:t>
            </w:r>
          </w:p>
        </w:tc>
      </w:tr>
      <w:tr w:rsidR="00583745" w:rsidRPr="00913028">
        <w:tc>
          <w:tcPr>
            <w:tcW w:w="9576" w:type="dxa"/>
          </w:tcPr>
          <w:p w:rsidR="00583745" w:rsidRPr="00913028" w:rsidRDefault="00583745" w:rsidP="00B646AA">
            <w:pPr>
              <w:rPr>
                <w:rFonts w:asciiTheme="majorHAnsi" w:hAnsiTheme="majorHAnsi"/>
                <w:sz w:val="24"/>
                <w:szCs w:val="24"/>
              </w:rPr>
            </w:pPr>
            <w:r>
              <w:rPr>
                <w:rFonts w:asciiTheme="majorHAnsi" w:hAnsiTheme="majorHAnsi"/>
                <w:sz w:val="24"/>
                <w:szCs w:val="24"/>
              </w:rPr>
              <w:t xml:space="preserve">Criterion </w:t>
            </w:r>
            <w:r>
              <w:rPr>
                <w:rFonts w:asciiTheme="majorHAnsi" w:hAnsiTheme="majorHAnsi"/>
                <w:b/>
                <w:sz w:val="24"/>
                <w:szCs w:val="24"/>
              </w:rPr>
              <w:t>2</w:t>
            </w:r>
            <w:r w:rsidR="00B646AA">
              <w:rPr>
                <w:rFonts w:asciiTheme="majorHAnsi" w:hAnsiTheme="majorHAnsi"/>
                <w:b/>
                <w:sz w:val="24"/>
                <w:szCs w:val="24"/>
              </w:rPr>
              <w:t>2</w:t>
            </w:r>
            <w:r w:rsidRPr="00913028">
              <w:rPr>
                <w:rFonts w:asciiTheme="majorHAnsi" w:hAnsiTheme="majorHAnsi"/>
                <w:sz w:val="24"/>
                <w:szCs w:val="24"/>
              </w:rPr>
              <w:t xml:space="preserve"> – Minimize the degradation of natural forest by REDD+ activities and make reducing degradation due to other causes (e.g. agriculture, timber and fuelwood extraction, infrastructure development) a REDD+ priority</w:t>
            </w:r>
          </w:p>
        </w:tc>
      </w:tr>
      <w:tr w:rsidR="00583745" w:rsidRPr="00913028">
        <w:tc>
          <w:tcPr>
            <w:tcW w:w="9576" w:type="dxa"/>
          </w:tcPr>
          <w:p w:rsidR="00583745" w:rsidRPr="00913028" w:rsidRDefault="00583745" w:rsidP="00583745">
            <w:pPr>
              <w:rPr>
                <w:rFonts w:asciiTheme="majorHAnsi" w:hAnsiTheme="majorHAnsi"/>
                <w:i/>
                <w:sz w:val="24"/>
                <w:szCs w:val="24"/>
              </w:rPr>
            </w:pPr>
            <w:r w:rsidRPr="00913028">
              <w:rPr>
                <w:rFonts w:asciiTheme="majorHAnsi" w:hAnsiTheme="majorHAnsi"/>
                <w:i/>
                <w:sz w:val="24"/>
                <w:szCs w:val="24"/>
              </w:rPr>
              <w:t xml:space="preserve">Principle </w:t>
            </w:r>
            <w:r>
              <w:rPr>
                <w:rFonts w:asciiTheme="majorHAnsi" w:hAnsiTheme="majorHAnsi"/>
                <w:b/>
                <w:i/>
                <w:sz w:val="24"/>
                <w:szCs w:val="24"/>
              </w:rPr>
              <w:t>7</w:t>
            </w:r>
            <w:r w:rsidRPr="00913028">
              <w:rPr>
                <w:rFonts w:asciiTheme="majorHAnsi" w:hAnsiTheme="majorHAnsi"/>
                <w:i/>
                <w:sz w:val="24"/>
                <w:szCs w:val="24"/>
              </w:rPr>
              <w:t xml:space="preserve"> – Maintain and enhance multiple functions of forests to deliver benefits including biodiversity, conservation and ecosystem services</w:t>
            </w:r>
          </w:p>
        </w:tc>
      </w:tr>
      <w:tr w:rsidR="00583745" w:rsidRPr="00913028">
        <w:tc>
          <w:tcPr>
            <w:tcW w:w="9576" w:type="dxa"/>
          </w:tcPr>
          <w:p w:rsidR="00583745" w:rsidRPr="00913028" w:rsidRDefault="00583745" w:rsidP="00B646AA">
            <w:pPr>
              <w:rPr>
                <w:rFonts w:asciiTheme="majorHAnsi" w:hAnsiTheme="majorHAnsi"/>
                <w:sz w:val="24"/>
                <w:szCs w:val="24"/>
              </w:rPr>
            </w:pPr>
            <w:r>
              <w:rPr>
                <w:rFonts w:asciiTheme="majorHAnsi" w:hAnsiTheme="majorHAnsi"/>
                <w:sz w:val="24"/>
                <w:szCs w:val="24"/>
              </w:rPr>
              <w:t xml:space="preserve">Criterion </w:t>
            </w:r>
            <w:r>
              <w:rPr>
                <w:rFonts w:asciiTheme="majorHAnsi" w:hAnsiTheme="majorHAnsi"/>
                <w:b/>
                <w:sz w:val="24"/>
                <w:szCs w:val="24"/>
              </w:rPr>
              <w:t>2</w:t>
            </w:r>
            <w:r w:rsidR="00B646AA">
              <w:rPr>
                <w:rFonts w:asciiTheme="majorHAnsi" w:hAnsiTheme="majorHAnsi"/>
                <w:b/>
                <w:sz w:val="24"/>
                <w:szCs w:val="24"/>
              </w:rPr>
              <w:t>3</w:t>
            </w:r>
            <w:r w:rsidRPr="00913028">
              <w:rPr>
                <w:rFonts w:asciiTheme="majorHAnsi" w:hAnsiTheme="majorHAnsi"/>
                <w:sz w:val="24"/>
                <w:szCs w:val="24"/>
              </w:rPr>
              <w:t xml:space="preserve"> – Ensure that land use planning for REDD+ explicitly takes account of ecosystem services and biodiversity conservation in relation to local and other stakeholders’ values, potential trade-offs between different benefits</w:t>
            </w:r>
          </w:p>
        </w:tc>
      </w:tr>
      <w:tr w:rsidR="00583745" w:rsidRPr="00913028">
        <w:tc>
          <w:tcPr>
            <w:tcW w:w="9576" w:type="dxa"/>
          </w:tcPr>
          <w:p w:rsidR="00583745" w:rsidRPr="00913028" w:rsidRDefault="00583745" w:rsidP="00B646AA">
            <w:pPr>
              <w:rPr>
                <w:rFonts w:asciiTheme="majorHAnsi" w:hAnsiTheme="majorHAnsi"/>
                <w:sz w:val="24"/>
                <w:szCs w:val="24"/>
              </w:rPr>
            </w:pPr>
            <w:r w:rsidRPr="00913028">
              <w:rPr>
                <w:rFonts w:asciiTheme="majorHAnsi" w:hAnsiTheme="majorHAnsi"/>
                <w:sz w:val="24"/>
                <w:szCs w:val="24"/>
              </w:rPr>
              <w:t xml:space="preserve">Criterion </w:t>
            </w:r>
            <w:r>
              <w:rPr>
                <w:rFonts w:asciiTheme="majorHAnsi" w:hAnsiTheme="majorHAnsi"/>
                <w:b/>
                <w:sz w:val="24"/>
                <w:szCs w:val="24"/>
              </w:rPr>
              <w:t>2</w:t>
            </w:r>
            <w:r w:rsidR="00B646AA">
              <w:rPr>
                <w:rFonts w:asciiTheme="majorHAnsi" w:hAnsiTheme="majorHAnsi"/>
                <w:b/>
                <w:sz w:val="24"/>
                <w:szCs w:val="24"/>
              </w:rPr>
              <w:t>4</w:t>
            </w:r>
            <w:r w:rsidRPr="00913028">
              <w:rPr>
                <w:rFonts w:asciiTheme="majorHAnsi" w:hAnsiTheme="majorHAnsi"/>
                <w:sz w:val="24"/>
                <w:szCs w:val="24"/>
              </w:rPr>
              <w:t xml:space="preserve"> – Ensure new and existing forests are managed consistent </w:t>
            </w:r>
            <w:r w:rsidRPr="00913028">
              <w:rPr>
                <w:rFonts w:asciiTheme="majorHAnsi" w:hAnsiTheme="majorHAnsi"/>
                <w:b/>
                <w:sz w:val="24"/>
                <w:szCs w:val="24"/>
              </w:rPr>
              <w:t>with international human rights standards and</w:t>
            </w:r>
            <w:r w:rsidRPr="00913028">
              <w:rPr>
                <w:rFonts w:asciiTheme="majorHAnsi" w:hAnsiTheme="majorHAnsi"/>
                <w:sz w:val="24"/>
                <w:szCs w:val="24"/>
              </w:rPr>
              <w:t xml:space="preserve"> to maintain and enhance ecosystem services and biodiversity important in both local and national contexts</w:t>
            </w:r>
          </w:p>
        </w:tc>
      </w:tr>
      <w:tr w:rsidR="00583745" w:rsidRPr="00913028">
        <w:tc>
          <w:tcPr>
            <w:tcW w:w="9576" w:type="dxa"/>
          </w:tcPr>
          <w:p w:rsidR="00583745" w:rsidRPr="00913028" w:rsidRDefault="00583745" w:rsidP="00583745">
            <w:pPr>
              <w:rPr>
                <w:rFonts w:asciiTheme="majorHAnsi" w:hAnsiTheme="majorHAnsi"/>
                <w:i/>
                <w:sz w:val="24"/>
                <w:szCs w:val="24"/>
              </w:rPr>
            </w:pPr>
            <w:r w:rsidRPr="00913028">
              <w:rPr>
                <w:rFonts w:asciiTheme="majorHAnsi" w:hAnsiTheme="majorHAnsi"/>
                <w:i/>
                <w:sz w:val="24"/>
                <w:szCs w:val="24"/>
              </w:rPr>
              <w:t xml:space="preserve">Principle </w:t>
            </w:r>
            <w:r>
              <w:rPr>
                <w:rFonts w:asciiTheme="majorHAnsi" w:hAnsiTheme="majorHAnsi"/>
                <w:b/>
                <w:i/>
                <w:sz w:val="24"/>
                <w:szCs w:val="24"/>
              </w:rPr>
              <w:t>8</w:t>
            </w:r>
            <w:r w:rsidRPr="00913028">
              <w:rPr>
                <w:rFonts w:asciiTheme="majorHAnsi" w:hAnsiTheme="majorHAnsi"/>
                <w:i/>
                <w:sz w:val="24"/>
                <w:szCs w:val="24"/>
              </w:rPr>
              <w:t xml:space="preserve"> – Minimize indirect adverse impacts on ecosystem services and biodiversity</w:t>
            </w:r>
          </w:p>
        </w:tc>
      </w:tr>
      <w:tr w:rsidR="00583745" w:rsidRPr="00913028">
        <w:tc>
          <w:tcPr>
            <w:tcW w:w="9576" w:type="dxa"/>
          </w:tcPr>
          <w:p w:rsidR="00583745" w:rsidRPr="00913028" w:rsidRDefault="00583745" w:rsidP="00B646AA">
            <w:pPr>
              <w:rPr>
                <w:rFonts w:asciiTheme="majorHAnsi" w:hAnsiTheme="majorHAnsi"/>
                <w:sz w:val="24"/>
                <w:szCs w:val="24"/>
              </w:rPr>
            </w:pPr>
            <w:r w:rsidRPr="00913028">
              <w:rPr>
                <w:rFonts w:asciiTheme="majorHAnsi" w:hAnsiTheme="majorHAnsi"/>
                <w:sz w:val="24"/>
                <w:szCs w:val="24"/>
              </w:rPr>
              <w:t xml:space="preserve">Criterion </w:t>
            </w:r>
            <w:r>
              <w:rPr>
                <w:rFonts w:asciiTheme="majorHAnsi" w:hAnsiTheme="majorHAnsi"/>
                <w:b/>
                <w:sz w:val="24"/>
                <w:szCs w:val="24"/>
              </w:rPr>
              <w:t>2</w:t>
            </w:r>
            <w:r w:rsidR="00B646AA">
              <w:rPr>
                <w:rFonts w:asciiTheme="majorHAnsi" w:hAnsiTheme="majorHAnsi"/>
                <w:b/>
                <w:sz w:val="24"/>
                <w:szCs w:val="24"/>
              </w:rPr>
              <w:t>5</w:t>
            </w:r>
            <w:r w:rsidRPr="00913028">
              <w:rPr>
                <w:rFonts w:asciiTheme="majorHAnsi" w:hAnsiTheme="majorHAnsi"/>
                <w:sz w:val="24"/>
                <w:szCs w:val="24"/>
              </w:rPr>
              <w:t xml:space="preserve"> – Minimize harmful effects on carbon stocks of forest and non-forest ecosystems resulting from displacement of changes in land use (including extractive industry)</w:t>
            </w:r>
          </w:p>
        </w:tc>
      </w:tr>
      <w:tr w:rsidR="00583745" w:rsidRPr="00913028">
        <w:tc>
          <w:tcPr>
            <w:tcW w:w="9576" w:type="dxa"/>
          </w:tcPr>
          <w:p w:rsidR="00583745" w:rsidRPr="00913028" w:rsidRDefault="00583745" w:rsidP="00B646AA">
            <w:pPr>
              <w:rPr>
                <w:rFonts w:asciiTheme="majorHAnsi" w:hAnsiTheme="majorHAnsi"/>
                <w:sz w:val="24"/>
                <w:szCs w:val="24"/>
              </w:rPr>
            </w:pPr>
            <w:r w:rsidRPr="00913028">
              <w:rPr>
                <w:rFonts w:asciiTheme="majorHAnsi" w:hAnsiTheme="majorHAnsi"/>
                <w:sz w:val="24"/>
                <w:szCs w:val="24"/>
              </w:rPr>
              <w:t xml:space="preserve">Criterion </w:t>
            </w:r>
            <w:r>
              <w:rPr>
                <w:rFonts w:asciiTheme="majorHAnsi" w:hAnsiTheme="majorHAnsi"/>
                <w:b/>
                <w:sz w:val="24"/>
                <w:szCs w:val="24"/>
              </w:rPr>
              <w:t>2</w:t>
            </w:r>
            <w:r w:rsidR="00B646AA">
              <w:rPr>
                <w:rFonts w:asciiTheme="majorHAnsi" w:hAnsiTheme="majorHAnsi"/>
                <w:b/>
                <w:sz w:val="24"/>
                <w:szCs w:val="24"/>
              </w:rPr>
              <w:t>6</w:t>
            </w:r>
            <w:r w:rsidRPr="00913028">
              <w:rPr>
                <w:rFonts w:asciiTheme="majorHAnsi" w:hAnsiTheme="majorHAnsi"/>
                <w:sz w:val="24"/>
                <w:szCs w:val="24"/>
              </w:rPr>
              <w:t xml:space="preserve"> – Minimize harmful effects on biodiversity and other ecosystem services of forest and non-forest ecosystems resulting from displacement of changes in land use (including extractive industry)</w:t>
            </w:r>
          </w:p>
        </w:tc>
      </w:tr>
      <w:tr w:rsidR="00583745" w:rsidRPr="00913028">
        <w:tc>
          <w:tcPr>
            <w:tcW w:w="9576" w:type="dxa"/>
          </w:tcPr>
          <w:p w:rsidR="00583745" w:rsidRPr="00913028" w:rsidRDefault="00583745" w:rsidP="00B646AA">
            <w:pPr>
              <w:rPr>
                <w:rFonts w:asciiTheme="majorHAnsi" w:hAnsiTheme="majorHAnsi"/>
                <w:sz w:val="24"/>
                <w:szCs w:val="24"/>
              </w:rPr>
            </w:pPr>
            <w:r>
              <w:rPr>
                <w:rFonts w:asciiTheme="majorHAnsi" w:hAnsiTheme="majorHAnsi"/>
                <w:sz w:val="24"/>
                <w:szCs w:val="24"/>
              </w:rPr>
              <w:t xml:space="preserve">Criterion </w:t>
            </w:r>
            <w:r>
              <w:rPr>
                <w:rFonts w:asciiTheme="majorHAnsi" w:hAnsiTheme="majorHAnsi"/>
                <w:b/>
                <w:sz w:val="24"/>
                <w:szCs w:val="24"/>
              </w:rPr>
              <w:t>2</w:t>
            </w:r>
            <w:r w:rsidR="00B646AA">
              <w:rPr>
                <w:rFonts w:asciiTheme="majorHAnsi" w:hAnsiTheme="majorHAnsi"/>
                <w:b/>
                <w:sz w:val="24"/>
                <w:szCs w:val="24"/>
              </w:rPr>
              <w:t>7</w:t>
            </w:r>
            <w:r w:rsidRPr="00913028">
              <w:rPr>
                <w:rFonts w:asciiTheme="majorHAnsi" w:hAnsiTheme="majorHAnsi"/>
                <w:sz w:val="24"/>
                <w:szCs w:val="24"/>
              </w:rPr>
              <w:t xml:space="preserve"> – Minimize other indirect impacts on biodiversity, such as those resulting from intensification of land use</w:t>
            </w:r>
          </w:p>
        </w:tc>
      </w:tr>
    </w:tbl>
    <w:p w:rsidR="00583745" w:rsidRPr="00913028" w:rsidRDefault="00583745" w:rsidP="00F67685">
      <w:pPr>
        <w:pStyle w:val="ListParagraph"/>
        <w:rPr>
          <w:rFonts w:asciiTheme="majorHAnsi" w:hAnsiTheme="majorHAnsi"/>
          <w:sz w:val="24"/>
          <w:szCs w:val="24"/>
        </w:rPr>
      </w:pPr>
    </w:p>
    <w:sectPr w:rsidR="00583745" w:rsidRPr="00913028" w:rsidSect="00CC1AB6">
      <w:pgSz w:w="12240" w:h="15840"/>
      <w:pgMar w:top="1440" w:right="153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B31" w:rsidRDefault="00A01B31" w:rsidP="0060454D">
      <w:pPr>
        <w:spacing w:after="0" w:line="240" w:lineRule="auto"/>
      </w:pPr>
      <w:r>
        <w:separator/>
      </w:r>
    </w:p>
  </w:endnote>
  <w:endnote w:type="continuationSeparator" w:id="0">
    <w:p w:rsidR="00A01B31" w:rsidRDefault="00A01B31" w:rsidP="006045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Italic">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536455"/>
      <w:docPartObj>
        <w:docPartGallery w:val="Page Numbers (Bottom of Page)"/>
        <w:docPartUnique/>
      </w:docPartObj>
    </w:sdtPr>
    <w:sdtContent>
      <w:p w:rsidR="00A01B31" w:rsidRDefault="00676420">
        <w:pPr>
          <w:pStyle w:val="Footer"/>
          <w:jc w:val="center"/>
        </w:pPr>
        <w:fldSimple w:instr=" PAGE   \* MERGEFORMAT ">
          <w:r w:rsidR="002870C9">
            <w:rPr>
              <w:noProof/>
            </w:rPr>
            <w:t>11</w:t>
          </w:r>
        </w:fldSimple>
      </w:p>
    </w:sdtContent>
  </w:sdt>
  <w:p w:rsidR="00A01B31" w:rsidRDefault="00A01B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B31" w:rsidRDefault="00A01B31" w:rsidP="0060454D">
      <w:pPr>
        <w:spacing w:after="0" w:line="240" w:lineRule="auto"/>
      </w:pPr>
      <w:r>
        <w:separator/>
      </w:r>
    </w:p>
  </w:footnote>
  <w:footnote w:type="continuationSeparator" w:id="0">
    <w:p w:rsidR="00A01B31" w:rsidRDefault="00A01B31" w:rsidP="0060454D">
      <w:pPr>
        <w:spacing w:after="0" w:line="240" w:lineRule="auto"/>
      </w:pPr>
      <w:r>
        <w:continuationSeparator/>
      </w:r>
    </w:p>
  </w:footnote>
  <w:footnote w:id="1">
    <w:p w:rsidR="00A01B31" w:rsidRPr="004C4DAC" w:rsidRDefault="00A01B31">
      <w:pPr>
        <w:pStyle w:val="FootnoteText"/>
        <w:rPr>
          <w:rFonts w:asciiTheme="majorHAnsi" w:hAnsiTheme="majorHAnsi" w:cs="Times New Roman"/>
        </w:rPr>
      </w:pPr>
      <w:r w:rsidRPr="004C4DAC">
        <w:rPr>
          <w:rStyle w:val="FootnoteReference"/>
          <w:rFonts w:asciiTheme="majorHAnsi" w:hAnsiTheme="majorHAnsi" w:cs="Times New Roman"/>
        </w:rPr>
        <w:footnoteRef/>
      </w:r>
      <w:r w:rsidRPr="004C4DAC">
        <w:rPr>
          <w:rFonts w:asciiTheme="majorHAnsi" w:hAnsiTheme="majorHAnsi" w:cs="Times New Roman"/>
        </w:rPr>
        <w:t xml:space="preserve"> U.N. Econ. &amp; Soc. Council [ECOSOC], Sub-Comm. on the Promotion &amp;  Protection of Human Rights, </w:t>
      </w:r>
      <w:r w:rsidRPr="004C4DAC">
        <w:rPr>
          <w:rFonts w:asciiTheme="majorHAnsi" w:hAnsiTheme="majorHAnsi" w:cs="Times New Roman"/>
          <w:i/>
        </w:rPr>
        <w:t>Final report: Indigenous peoples’ permanent sovereignty over natural resources</w:t>
      </w:r>
      <w:r w:rsidRPr="004C4DAC">
        <w:rPr>
          <w:rFonts w:asciiTheme="majorHAnsi" w:hAnsiTheme="majorHAnsi" w:cs="Times New Roman"/>
        </w:rPr>
        <w:t>, U.N. Doc. E/CN.4/Sub.2/2004/30 (July 13, 2004) (</w:t>
      </w:r>
      <w:r w:rsidRPr="004C4DAC">
        <w:rPr>
          <w:rFonts w:asciiTheme="majorHAnsi" w:hAnsiTheme="majorHAnsi" w:cs="Times New Roman"/>
          <w:i/>
        </w:rPr>
        <w:t>prepared</w:t>
      </w:r>
      <w:r w:rsidRPr="004C4DAC">
        <w:rPr>
          <w:rFonts w:asciiTheme="majorHAnsi" w:hAnsiTheme="majorHAnsi" w:cs="Times New Roman"/>
        </w:rPr>
        <w:t xml:space="preserve"> by Special Rapporteur Erica-Irene A. Daes).</w:t>
      </w:r>
    </w:p>
  </w:footnote>
  <w:footnote w:id="2">
    <w:p w:rsidR="00A01B31" w:rsidRDefault="00A01B31">
      <w:pPr>
        <w:pStyle w:val="FootnoteText"/>
      </w:pPr>
      <w:r w:rsidRPr="004C4DAC">
        <w:rPr>
          <w:rStyle w:val="FootnoteReference"/>
          <w:rFonts w:asciiTheme="majorHAnsi" w:hAnsiTheme="majorHAnsi" w:cs="Times New Roman"/>
        </w:rPr>
        <w:footnoteRef/>
      </w:r>
      <w:r w:rsidRPr="004C4DAC">
        <w:rPr>
          <w:rFonts w:asciiTheme="majorHAnsi" w:hAnsiTheme="majorHAnsi" w:cs="Times New Roman"/>
        </w:rPr>
        <w:t xml:space="preserve"> </w:t>
      </w:r>
      <w:proofErr w:type="gramStart"/>
      <w:r w:rsidRPr="004C4DAC">
        <w:rPr>
          <w:rFonts w:asciiTheme="majorHAnsi" w:hAnsiTheme="majorHAnsi" w:cs="Times New Roman"/>
          <w:i/>
        </w:rPr>
        <w:t>Id.</w:t>
      </w:r>
      <w:r w:rsidRPr="004C4DAC">
        <w:rPr>
          <w:rFonts w:asciiTheme="majorHAnsi" w:hAnsiTheme="majorHAnsi" w:cs="Times New Roman"/>
        </w:rPr>
        <w:t>, para.</w:t>
      </w:r>
      <w:proofErr w:type="gramEnd"/>
      <w:r w:rsidRPr="004C4DAC">
        <w:rPr>
          <w:rFonts w:asciiTheme="majorHAnsi" w:hAnsiTheme="majorHAnsi" w:cs="Times New Roman"/>
        </w:rPr>
        <w:t xml:space="preserve"> 25 (citing Mayagna (Sumo) Awas Tingni Community v. Nicaragua, Merits, Reparations and Costs, Series C No. 79, I/A Court H.R. para. 159 (Jan. 31</w:t>
      </w:r>
      <w:r>
        <w:rPr>
          <w:rFonts w:asciiTheme="majorHAnsi" w:hAnsiTheme="majorHAnsi" w:cs="Times New Roman"/>
        </w:rPr>
        <w:t xml:space="preserve">, </w:t>
      </w:r>
      <w:r w:rsidRPr="004C4DAC">
        <w:rPr>
          <w:rFonts w:asciiTheme="majorHAnsi" w:hAnsiTheme="majorHAnsi" w:cs="Times New Roman"/>
        </w:rPr>
        <w:t>2001).</w:t>
      </w:r>
    </w:p>
  </w:footnote>
  <w:footnote w:id="3">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Pr>
          <w:rFonts w:asciiTheme="majorHAnsi" w:hAnsiTheme="majorHAnsi"/>
        </w:rPr>
        <w:t xml:space="preserve"> </w:t>
      </w:r>
      <w:proofErr w:type="gramStart"/>
      <w:r>
        <w:rPr>
          <w:rFonts w:asciiTheme="majorHAnsi" w:hAnsiTheme="majorHAnsi"/>
        </w:rPr>
        <w:t>United Nations</w:t>
      </w:r>
      <w:r w:rsidRPr="00913028">
        <w:rPr>
          <w:rFonts w:asciiTheme="majorHAnsi" w:hAnsiTheme="majorHAnsi"/>
        </w:rPr>
        <w:t xml:space="preserve"> Declaration</w:t>
      </w:r>
      <w:r>
        <w:rPr>
          <w:rFonts w:asciiTheme="majorHAnsi" w:hAnsiTheme="majorHAnsi"/>
        </w:rPr>
        <w:t xml:space="preserve"> on the Rights of Indigenous Peoples, Art.</w:t>
      </w:r>
      <w:proofErr w:type="gramEnd"/>
      <w:r>
        <w:rPr>
          <w:rFonts w:asciiTheme="majorHAnsi" w:hAnsiTheme="majorHAnsi"/>
        </w:rPr>
        <w:t xml:space="preserve"> 26, G.A. Res. 61/295, Annex, U.N. Doc.A/RES/61/295/Annex,</w:t>
      </w:r>
      <w:r w:rsidRPr="00913028">
        <w:rPr>
          <w:rFonts w:asciiTheme="majorHAnsi" w:hAnsiTheme="majorHAnsi"/>
        </w:rPr>
        <w:t xml:space="preserve"> art. 3</w:t>
      </w:r>
      <w:r>
        <w:rPr>
          <w:rFonts w:asciiTheme="majorHAnsi" w:hAnsiTheme="majorHAnsi"/>
        </w:rPr>
        <w:t xml:space="preserve"> (Sept. 13, 2007)</w:t>
      </w:r>
      <w:r w:rsidRPr="00913028">
        <w:rPr>
          <w:rFonts w:asciiTheme="majorHAnsi" w:hAnsiTheme="majorHAnsi"/>
        </w:rPr>
        <w:t>.</w:t>
      </w:r>
    </w:p>
  </w:footnote>
  <w:footnote w:id="4">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w:t>
      </w:r>
      <w:r w:rsidRPr="00913028">
        <w:rPr>
          <w:rFonts w:asciiTheme="majorHAnsi" w:hAnsiTheme="majorHAnsi"/>
          <w:i/>
        </w:rPr>
        <w:t>Id.</w:t>
      </w:r>
      <w:r w:rsidRPr="00913028">
        <w:rPr>
          <w:rFonts w:asciiTheme="majorHAnsi" w:hAnsiTheme="majorHAnsi"/>
        </w:rPr>
        <w:t>, art. 4.</w:t>
      </w:r>
    </w:p>
  </w:footnote>
  <w:footnote w:id="5">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w:t>
      </w:r>
      <w:r w:rsidRPr="00913028">
        <w:rPr>
          <w:rFonts w:asciiTheme="majorHAnsi" w:hAnsiTheme="majorHAnsi"/>
          <w:i/>
        </w:rPr>
        <w:t>Id.</w:t>
      </w:r>
      <w:r w:rsidRPr="00913028">
        <w:rPr>
          <w:rFonts w:asciiTheme="majorHAnsi" w:hAnsiTheme="majorHAnsi"/>
        </w:rPr>
        <w:t>, art. 5.</w:t>
      </w:r>
    </w:p>
  </w:footnote>
  <w:footnote w:id="6">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I</w:t>
      </w:r>
      <w:r>
        <w:rPr>
          <w:rFonts w:asciiTheme="majorHAnsi" w:hAnsiTheme="majorHAnsi"/>
        </w:rPr>
        <w:t>nternational Labor Organization, Convention 14</w:t>
      </w:r>
      <w:r w:rsidRPr="00913028">
        <w:rPr>
          <w:rFonts w:asciiTheme="majorHAnsi" w:hAnsiTheme="majorHAnsi"/>
        </w:rPr>
        <w:t xml:space="preserve">9, </w:t>
      </w:r>
      <w:r>
        <w:rPr>
          <w:rFonts w:asciiTheme="majorHAnsi" w:hAnsiTheme="majorHAnsi"/>
        </w:rPr>
        <w:t>Convention concerning Indigenous and Tribal Peoples in Independent Countries, June 27, 1989</w:t>
      </w:r>
      <w:r w:rsidRPr="00913028">
        <w:rPr>
          <w:rFonts w:asciiTheme="majorHAnsi" w:hAnsiTheme="majorHAnsi"/>
        </w:rPr>
        <w:t>, preamble.</w:t>
      </w:r>
    </w:p>
  </w:footnote>
  <w:footnote w:id="7">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w:t>
      </w:r>
      <w:r w:rsidRPr="00913028">
        <w:rPr>
          <w:rFonts w:asciiTheme="majorHAnsi" w:hAnsiTheme="majorHAnsi"/>
          <w:i/>
        </w:rPr>
        <w:t>Id.</w:t>
      </w:r>
      <w:r w:rsidRPr="00913028">
        <w:rPr>
          <w:rFonts w:asciiTheme="majorHAnsi" w:hAnsiTheme="majorHAnsi"/>
        </w:rPr>
        <w:t xml:space="preserve"> art. 15(1).</w:t>
      </w:r>
    </w:p>
  </w:footnote>
  <w:footnote w:id="8">
    <w:p w:rsidR="00A01B31" w:rsidRDefault="00A01B31">
      <w:pPr>
        <w:pStyle w:val="FootnoteText"/>
      </w:pPr>
      <w:r>
        <w:rPr>
          <w:rStyle w:val="FootnoteReference"/>
        </w:rPr>
        <w:footnoteRef/>
      </w:r>
      <w:r>
        <w:t xml:space="preserve"> </w:t>
      </w:r>
      <w:r w:rsidRPr="00913028">
        <w:rPr>
          <w:rFonts w:asciiTheme="majorHAnsi" w:hAnsiTheme="majorHAnsi"/>
        </w:rPr>
        <w:t>Saramaka People v. Suriname, Preliminary Objections, Merits, Reparations, and Costs, Case 172, I/A Court H.R. ¶93(28 Nov. 2007).</w:t>
      </w:r>
    </w:p>
  </w:footnote>
  <w:footnote w:id="9">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w:t>
      </w:r>
      <w:r w:rsidRPr="00C5241A">
        <w:rPr>
          <w:rFonts w:asciiTheme="majorHAnsi" w:hAnsiTheme="majorHAnsi"/>
          <w:i/>
        </w:rPr>
        <w:t>Id.</w:t>
      </w:r>
    </w:p>
  </w:footnote>
  <w:footnote w:id="10">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w:t>
      </w:r>
      <w:r w:rsidRPr="00913028">
        <w:rPr>
          <w:rFonts w:asciiTheme="majorHAnsi" w:hAnsiTheme="majorHAnsi"/>
          <w:i/>
        </w:rPr>
        <w:t>Id.</w:t>
      </w:r>
    </w:p>
  </w:footnote>
  <w:footnote w:id="11">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Pr>
          <w:rFonts w:asciiTheme="majorHAnsi" w:hAnsiTheme="majorHAnsi"/>
        </w:rPr>
        <w:t xml:space="preserve"> United Nations</w:t>
      </w:r>
      <w:r w:rsidRPr="00913028">
        <w:rPr>
          <w:rFonts w:asciiTheme="majorHAnsi" w:hAnsiTheme="majorHAnsi"/>
        </w:rPr>
        <w:t xml:space="preserve"> Declaration</w:t>
      </w:r>
      <w:r>
        <w:rPr>
          <w:rFonts w:asciiTheme="majorHAnsi" w:hAnsiTheme="majorHAnsi"/>
        </w:rPr>
        <w:t xml:space="preserve"> on the Rights of Indigenous Peoples</w:t>
      </w:r>
      <w:r w:rsidRPr="00913028">
        <w:rPr>
          <w:rFonts w:asciiTheme="majorHAnsi" w:hAnsiTheme="majorHAnsi"/>
        </w:rPr>
        <w:t xml:space="preserve">, </w:t>
      </w:r>
      <w:r w:rsidRPr="008B18D1">
        <w:rPr>
          <w:rFonts w:asciiTheme="majorHAnsi" w:hAnsiTheme="majorHAnsi"/>
          <w:i/>
        </w:rPr>
        <w:t>supra</w:t>
      </w:r>
      <w:r>
        <w:rPr>
          <w:rFonts w:asciiTheme="majorHAnsi" w:hAnsiTheme="majorHAnsi"/>
        </w:rPr>
        <w:t xml:space="preserve"> </w:t>
      </w:r>
      <w:proofErr w:type="gramStart"/>
      <w:r>
        <w:rPr>
          <w:rFonts w:asciiTheme="majorHAnsi" w:hAnsiTheme="majorHAnsi"/>
        </w:rPr>
        <w:t>note</w:t>
      </w:r>
      <w:proofErr w:type="gramEnd"/>
      <w:r>
        <w:rPr>
          <w:rFonts w:asciiTheme="majorHAnsi" w:hAnsiTheme="majorHAnsi"/>
        </w:rPr>
        <w:t xml:space="preserve"> 1</w:t>
      </w:r>
      <w:r w:rsidRPr="00913028">
        <w:rPr>
          <w:rFonts w:asciiTheme="majorHAnsi" w:hAnsiTheme="majorHAnsi"/>
        </w:rPr>
        <w:t>, art. 26(1).</w:t>
      </w:r>
    </w:p>
  </w:footnote>
  <w:footnote w:id="12">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w:t>
      </w:r>
      <w:r w:rsidRPr="00913028">
        <w:rPr>
          <w:rFonts w:asciiTheme="majorHAnsi" w:hAnsiTheme="majorHAnsi"/>
          <w:i/>
        </w:rPr>
        <w:t>See</w:t>
      </w:r>
      <w:r w:rsidRPr="00913028">
        <w:rPr>
          <w:rFonts w:asciiTheme="majorHAnsi" w:hAnsiTheme="majorHAnsi"/>
        </w:rPr>
        <w:t xml:space="preserve"> </w:t>
      </w:r>
      <w:r w:rsidRPr="008B18D1">
        <w:rPr>
          <w:rFonts w:asciiTheme="majorHAnsi" w:hAnsiTheme="majorHAnsi"/>
          <w:i/>
        </w:rPr>
        <w:t>id.</w:t>
      </w:r>
      <w:r>
        <w:rPr>
          <w:rFonts w:asciiTheme="majorHAnsi" w:hAnsiTheme="majorHAnsi"/>
        </w:rPr>
        <w:t>,</w:t>
      </w:r>
      <w:r w:rsidRPr="00913028">
        <w:rPr>
          <w:rFonts w:asciiTheme="majorHAnsi" w:hAnsiTheme="majorHAnsi"/>
        </w:rPr>
        <w:t xml:space="preserve"> arts. 26(3), 27.</w:t>
      </w:r>
    </w:p>
  </w:footnote>
  <w:footnote w:id="13">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I</w:t>
      </w:r>
      <w:r>
        <w:rPr>
          <w:rFonts w:asciiTheme="majorHAnsi" w:hAnsiTheme="majorHAnsi"/>
        </w:rPr>
        <w:t>nternational Labor</w:t>
      </w:r>
      <w:r w:rsidRPr="00913028">
        <w:rPr>
          <w:rFonts w:asciiTheme="majorHAnsi" w:hAnsiTheme="majorHAnsi"/>
        </w:rPr>
        <w:t xml:space="preserve"> </w:t>
      </w:r>
      <w:r>
        <w:rPr>
          <w:rFonts w:asciiTheme="majorHAnsi" w:hAnsiTheme="majorHAnsi"/>
        </w:rPr>
        <w:t xml:space="preserve">Organization, </w:t>
      </w:r>
      <w:r w:rsidRPr="00913028">
        <w:rPr>
          <w:rFonts w:asciiTheme="majorHAnsi" w:hAnsiTheme="majorHAnsi"/>
        </w:rPr>
        <w:t xml:space="preserve">Convention 169, </w:t>
      </w:r>
      <w:r w:rsidRPr="008B18D1">
        <w:rPr>
          <w:rFonts w:asciiTheme="majorHAnsi" w:hAnsiTheme="majorHAnsi"/>
          <w:i/>
        </w:rPr>
        <w:t>supra</w:t>
      </w:r>
      <w:r>
        <w:rPr>
          <w:rFonts w:asciiTheme="majorHAnsi" w:hAnsiTheme="majorHAnsi"/>
        </w:rPr>
        <w:t xml:space="preserve"> note 4</w:t>
      </w:r>
      <w:r w:rsidRPr="00913028">
        <w:rPr>
          <w:rFonts w:asciiTheme="majorHAnsi" w:hAnsiTheme="majorHAnsi"/>
        </w:rPr>
        <w:t>, art. 14.</w:t>
      </w:r>
    </w:p>
  </w:footnote>
  <w:footnote w:id="14">
    <w:p w:rsidR="00A01B31" w:rsidRDefault="00A01B31">
      <w:pPr>
        <w:pStyle w:val="FootnoteText"/>
      </w:pPr>
      <w:r>
        <w:rPr>
          <w:rStyle w:val="FootnoteReference"/>
        </w:rPr>
        <w:footnoteRef/>
      </w:r>
      <w:r>
        <w:t xml:space="preserve"> </w:t>
      </w:r>
      <w:r w:rsidRPr="00C5241A">
        <w:rPr>
          <w:rFonts w:asciiTheme="majorHAnsi" w:hAnsiTheme="majorHAnsi"/>
          <w:i/>
        </w:rPr>
        <w:t>Id.</w:t>
      </w:r>
    </w:p>
  </w:footnote>
  <w:footnote w:id="15">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Yakye Axa Indigenous Community v. Paraguay, Merits, Reparations and Costs, Series C No. 146, I/A Court H.R.</w:t>
      </w:r>
      <w:r>
        <w:rPr>
          <w:rFonts w:asciiTheme="majorHAnsi" w:hAnsiTheme="majorHAnsi"/>
        </w:rPr>
        <w:t xml:space="preserve"> para. </w:t>
      </w:r>
      <w:r w:rsidRPr="00913028">
        <w:rPr>
          <w:rFonts w:asciiTheme="majorHAnsi" w:hAnsiTheme="majorHAnsi"/>
        </w:rPr>
        <w:t>120(f) (17 June 2007).</w:t>
      </w:r>
    </w:p>
  </w:footnote>
  <w:footnote w:id="16">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Maya Indigenous Community of the Toledo District v. Belize, </w:t>
      </w:r>
      <w:r w:rsidRPr="00FF4C67">
        <w:rPr>
          <w:rFonts w:asciiTheme="majorHAnsi" w:hAnsiTheme="majorHAnsi"/>
          <w:i/>
        </w:rPr>
        <w:t>supra</w:t>
      </w:r>
      <w:r>
        <w:rPr>
          <w:rFonts w:asciiTheme="majorHAnsi" w:hAnsiTheme="majorHAnsi"/>
        </w:rPr>
        <w:t xml:space="preserve"> note 2</w:t>
      </w:r>
      <w:r w:rsidRPr="00913028">
        <w:rPr>
          <w:rFonts w:asciiTheme="majorHAnsi" w:hAnsiTheme="majorHAnsi"/>
        </w:rPr>
        <w:t xml:space="preserve">, </w:t>
      </w:r>
      <w:r>
        <w:rPr>
          <w:rFonts w:asciiTheme="majorHAnsi" w:hAnsiTheme="majorHAnsi"/>
        </w:rPr>
        <w:t xml:space="preserve">para. </w:t>
      </w:r>
      <w:r w:rsidRPr="00913028">
        <w:rPr>
          <w:rFonts w:asciiTheme="majorHAnsi" w:hAnsiTheme="majorHAnsi"/>
        </w:rPr>
        <w:t>115</w:t>
      </w:r>
      <w:r>
        <w:rPr>
          <w:rFonts w:asciiTheme="majorHAnsi" w:hAnsiTheme="majorHAnsi"/>
        </w:rPr>
        <w:t>;</w:t>
      </w:r>
      <w:r w:rsidRPr="00FF4C67">
        <w:rPr>
          <w:rFonts w:asciiTheme="majorHAnsi" w:hAnsiTheme="majorHAnsi"/>
        </w:rPr>
        <w:t xml:space="preserve"> </w:t>
      </w:r>
      <w:r w:rsidRPr="00913028">
        <w:rPr>
          <w:rFonts w:asciiTheme="majorHAnsi" w:hAnsiTheme="majorHAnsi"/>
        </w:rPr>
        <w:t xml:space="preserve">Mayagna (Sumo) Awas Tingni Community v. Nicaragua, Merits, Reparations and Costs, </w:t>
      </w:r>
      <w:r w:rsidRPr="00FF4C67">
        <w:rPr>
          <w:rFonts w:asciiTheme="majorHAnsi" w:hAnsiTheme="majorHAnsi"/>
          <w:i/>
        </w:rPr>
        <w:t>supra</w:t>
      </w:r>
      <w:r>
        <w:rPr>
          <w:rFonts w:asciiTheme="majorHAnsi" w:hAnsiTheme="majorHAnsi"/>
        </w:rPr>
        <w:t xml:space="preserve"> note 2,</w:t>
      </w:r>
      <w:r w:rsidRPr="00913028">
        <w:rPr>
          <w:rFonts w:asciiTheme="majorHAnsi" w:hAnsiTheme="majorHAnsi"/>
        </w:rPr>
        <w:t xml:space="preserve"> </w:t>
      </w:r>
      <w:r>
        <w:rPr>
          <w:rFonts w:asciiTheme="majorHAnsi" w:hAnsiTheme="majorHAnsi"/>
        </w:rPr>
        <w:t>para. 14</w:t>
      </w:r>
      <w:r w:rsidRPr="00913028">
        <w:rPr>
          <w:rFonts w:asciiTheme="majorHAnsi" w:hAnsiTheme="majorHAnsi"/>
        </w:rPr>
        <w:t>9</w:t>
      </w:r>
      <w:r>
        <w:rPr>
          <w:rFonts w:asciiTheme="majorHAnsi" w:hAnsiTheme="majorHAnsi"/>
        </w:rPr>
        <w:t>.</w:t>
      </w:r>
    </w:p>
  </w:footnote>
  <w:footnote w:id="17">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Mary and Carrie Dann v. United States, Case No. 11.140, Inter-Am. C.H.R., Report No. 75/02, </w:t>
      </w:r>
      <w:r>
        <w:rPr>
          <w:rFonts w:asciiTheme="majorHAnsi" w:hAnsiTheme="majorHAnsi"/>
        </w:rPr>
        <w:t xml:space="preserve">para. </w:t>
      </w:r>
      <w:r w:rsidRPr="00913028">
        <w:rPr>
          <w:rFonts w:asciiTheme="majorHAnsi" w:hAnsiTheme="majorHAnsi"/>
        </w:rPr>
        <w:t>131 (27 Dec. 2002) (the right of indigenous peoples to their lands and territories protected by the American Declaration, Article II (right to equality), Article XVIII (rights to due process and fair trial), and Article XXIII (right to property)).</w:t>
      </w:r>
    </w:p>
  </w:footnote>
  <w:footnote w:id="18">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Yakye Axa Indigenous Community v. Paraguay, </w:t>
      </w:r>
      <w:r w:rsidRPr="008B18D1">
        <w:rPr>
          <w:rFonts w:asciiTheme="majorHAnsi" w:hAnsiTheme="majorHAnsi"/>
          <w:i/>
        </w:rPr>
        <w:t>supra</w:t>
      </w:r>
      <w:r>
        <w:rPr>
          <w:rFonts w:asciiTheme="majorHAnsi" w:hAnsiTheme="majorHAnsi"/>
        </w:rPr>
        <w:t xml:space="preserve"> note 13, para. </w:t>
      </w:r>
      <w:r w:rsidRPr="00913028">
        <w:rPr>
          <w:rFonts w:asciiTheme="majorHAnsi" w:hAnsiTheme="majorHAnsi"/>
        </w:rPr>
        <w:t>146 (17 June 2007).</w:t>
      </w:r>
    </w:p>
  </w:footnote>
  <w:footnote w:id="19">
    <w:p w:rsidR="00A01B31" w:rsidRPr="00913028" w:rsidRDefault="00A01B31" w:rsidP="00E5440B">
      <w:pPr>
        <w:spacing w:after="0" w:line="240" w:lineRule="auto"/>
        <w:rPr>
          <w:rFonts w:asciiTheme="majorHAnsi" w:hAnsiTheme="majorHAnsi"/>
          <w:sz w:val="20"/>
          <w:szCs w:val="20"/>
        </w:rPr>
      </w:pPr>
      <w:r w:rsidRPr="00913028">
        <w:rPr>
          <w:rStyle w:val="FootnoteReference"/>
          <w:rFonts w:asciiTheme="majorHAnsi" w:hAnsiTheme="majorHAnsi"/>
          <w:sz w:val="20"/>
          <w:szCs w:val="20"/>
        </w:rPr>
        <w:footnoteRef/>
      </w:r>
      <w:r w:rsidRPr="00913028">
        <w:rPr>
          <w:rFonts w:asciiTheme="majorHAnsi" w:hAnsiTheme="majorHAnsi"/>
          <w:sz w:val="20"/>
          <w:szCs w:val="20"/>
        </w:rPr>
        <w:t xml:space="preserve"> </w:t>
      </w:r>
      <w:r w:rsidRPr="004C4DAC">
        <w:rPr>
          <w:rFonts w:asciiTheme="majorHAnsi" w:hAnsiTheme="majorHAnsi" w:cs="Times New Roman"/>
        </w:rPr>
        <w:t xml:space="preserve">U.N. Econ. &amp; Soc. Council [ECOSOC], Sub-Comm. on the Promotion &amp;  Protection of Human Rights, </w:t>
      </w:r>
      <w:r w:rsidRPr="004C4DAC">
        <w:rPr>
          <w:rFonts w:asciiTheme="majorHAnsi" w:hAnsiTheme="majorHAnsi" w:cs="Times New Roman"/>
          <w:i/>
        </w:rPr>
        <w:t>Final report: Indigenous peoples’ permanent sovereignty over natural resources</w:t>
      </w:r>
      <w:r w:rsidRPr="004C4DAC">
        <w:rPr>
          <w:rFonts w:asciiTheme="majorHAnsi" w:hAnsiTheme="majorHAnsi" w:cs="Times New Roman"/>
        </w:rPr>
        <w:t>, U.N. Doc. E/CN.4/Sub.2/2004/30 (July 13, 2004) (</w:t>
      </w:r>
      <w:r w:rsidRPr="004C4DAC">
        <w:rPr>
          <w:rFonts w:asciiTheme="majorHAnsi" w:hAnsiTheme="majorHAnsi" w:cs="Times New Roman"/>
          <w:i/>
        </w:rPr>
        <w:t>prepared</w:t>
      </w:r>
      <w:r w:rsidRPr="004C4DAC">
        <w:rPr>
          <w:rFonts w:asciiTheme="majorHAnsi" w:hAnsiTheme="majorHAnsi" w:cs="Times New Roman"/>
        </w:rPr>
        <w:t xml:space="preserve"> by Special Rapporteur Erica-Irene A. Daes).</w:t>
      </w:r>
    </w:p>
  </w:footnote>
  <w:footnote w:id="20">
    <w:p w:rsidR="00A01B31" w:rsidRPr="00913028" w:rsidRDefault="00A01B31" w:rsidP="00E5440B">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I</w:t>
      </w:r>
      <w:r>
        <w:rPr>
          <w:rFonts w:asciiTheme="majorHAnsi" w:hAnsiTheme="majorHAnsi"/>
        </w:rPr>
        <w:t xml:space="preserve">nternational Labor Organization, Convention No. 169, </w:t>
      </w:r>
      <w:r w:rsidRPr="008B18D1">
        <w:rPr>
          <w:rFonts w:asciiTheme="majorHAnsi" w:hAnsiTheme="majorHAnsi"/>
          <w:i/>
        </w:rPr>
        <w:t>supra</w:t>
      </w:r>
      <w:r>
        <w:rPr>
          <w:rFonts w:asciiTheme="majorHAnsi" w:hAnsiTheme="majorHAnsi"/>
        </w:rPr>
        <w:t xml:space="preserve"> note 4</w:t>
      </w:r>
      <w:r w:rsidRPr="00913028">
        <w:rPr>
          <w:rFonts w:asciiTheme="majorHAnsi" w:hAnsiTheme="majorHAnsi"/>
        </w:rPr>
        <w:t>, art. 15(2).</w:t>
      </w:r>
    </w:p>
  </w:footnote>
  <w:footnote w:id="21">
    <w:p w:rsidR="00A01B31" w:rsidRPr="00913028" w:rsidRDefault="00A01B31" w:rsidP="00E5440B">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Saramaka People v. Suriname, </w:t>
      </w:r>
      <w:r w:rsidRPr="008B18D1">
        <w:rPr>
          <w:rFonts w:asciiTheme="majorHAnsi" w:hAnsiTheme="majorHAnsi"/>
          <w:i/>
        </w:rPr>
        <w:t>supra</w:t>
      </w:r>
      <w:r>
        <w:rPr>
          <w:rFonts w:asciiTheme="majorHAnsi" w:hAnsiTheme="majorHAnsi"/>
        </w:rPr>
        <w:t xml:space="preserve"> note 6, para. 45.</w:t>
      </w:r>
    </w:p>
  </w:footnote>
  <w:footnote w:id="22">
    <w:p w:rsidR="00A01B31" w:rsidRPr="00913028" w:rsidRDefault="00A01B31" w:rsidP="00E5440B">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In the Matter of The Center for Minority Rights Development (Kenya) and Minority Rights Group International on behalf of the Endorois Welfare Council v. The Republic of Kenya, decision issued by the African Commission on Human and Peoples Rights in May, 2009, endorsed by the African U</w:t>
      </w:r>
      <w:r w:rsidR="00CE5943">
        <w:rPr>
          <w:rFonts w:asciiTheme="majorHAnsi" w:hAnsiTheme="majorHAnsi"/>
        </w:rPr>
        <w:t xml:space="preserve">nion on February 4, 2010, para. </w:t>
      </w:r>
      <w:r w:rsidRPr="00913028">
        <w:rPr>
          <w:rFonts w:asciiTheme="majorHAnsi" w:hAnsiTheme="majorHAnsi"/>
        </w:rPr>
        <w:t>229.</w:t>
      </w:r>
    </w:p>
  </w:footnote>
  <w:footnote w:id="23">
    <w:p w:rsidR="00A01B31" w:rsidRPr="00913028" w:rsidRDefault="00A01B31" w:rsidP="00E5440B">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i/>
        </w:rPr>
        <w:t>See i.e.</w:t>
      </w:r>
      <w:r w:rsidRPr="00913028">
        <w:rPr>
          <w:rFonts w:asciiTheme="majorHAnsi" w:hAnsiTheme="majorHAnsi"/>
        </w:rPr>
        <w:t>, Ley No. 445: Ley del Regimen de Propiedad Comunal de Los Pueblos Indigenas y Comunidades Etnicas de Las Regiones Autonomas de La Costa Atlantica de Nicaragua y de Los Rios Bocay, Coco, Indio y Maiz, Art. 34 (indigenous communities are direct beneficiaries of the benefits derived from the development of natural resources located within their territories.)</w:t>
      </w:r>
    </w:p>
  </w:footnote>
  <w:footnote w:id="24">
    <w:p w:rsidR="00A01B31" w:rsidRPr="00913028" w:rsidRDefault="00A01B31" w:rsidP="00821F46">
      <w:pPr>
        <w:pStyle w:val="FootnoteText"/>
        <w:rPr>
          <w:rFonts w:asciiTheme="majorHAnsi" w:hAnsiTheme="majorHAnsi"/>
        </w:rPr>
      </w:pPr>
      <w:r w:rsidRPr="00913028">
        <w:rPr>
          <w:rStyle w:val="FootnoteReference"/>
          <w:rFonts w:asciiTheme="majorHAnsi" w:hAnsiTheme="majorHAnsi"/>
        </w:rPr>
        <w:footnoteRef/>
      </w:r>
      <w:r>
        <w:rPr>
          <w:rFonts w:asciiTheme="majorHAnsi" w:hAnsiTheme="majorHAnsi"/>
        </w:rPr>
        <w:t xml:space="preserve"> United Nations</w:t>
      </w:r>
      <w:r w:rsidRPr="00913028">
        <w:rPr>
          <w:rFonts w:asciiTheme="majorHAnsi" w:hAnsiTheme="majorHAnsi"/>
        </w:rPr>
        <w:t xml:space="preserve"> Declaration</w:t>
      </w:r>
      <w:r>
        <w:rPr>
          <w:rFonts w:asciiTheme="majorHAnsi" w:hAnsiTheme="majorHAnsi"/>
        </w:rPr>
        <w:t xml:space="preserve"> on the Rights of Indigenous Peoples</w:t>
      </w:r>
      <w:r w:rsidRPr="00913028">
        <w:rPr>
          <w:rFonts w:asciiTheme="majorHAnsi" w:hAnsiTheme="majorHAnsi"/>
        </w:rPr>
        <w:t xml:space="preserve">, </w:t>
      </w:r>
      <w:r w:rsidRPr="008B18D1">
        <w:rPr>
          <w:rFonts w:asciiTheme="majorHAnsi" w:hAnsiTheme="majorHAnsi"/>
          <w:i/>
        </w:rPr>
        <w:t>supra</w:t>
      </w:r>
      <w:r>
        <w:rPr>
          <w:rFonts w:asciiTheme="majorHAnsi" w:hAnsiTheme="majorHAnsi"/>
        </w:rPr>
        <w:t xml:space="preserve"> </w:t>
      </w:r>
      <w:proofErr w:type="gramStart"/>
      <w:r>
        <w:rPr>
          <w:rFonts w:asciiTheme="majorHAnsi" w:hAnsiTheme="majorHAnsi"/>
        </w:rPr>
        <w:t>note</w:t>
      </w:r>
      <w:proofErr w:type="gramEnd"/>
      <w:r>
        <w:rPr>
          <w:rFonts w:asciiTheme="majorHAnsi" w:hAnsiTheme="majorHAnsi"/>
        </w:rPr>
        <w:t xml:space="preserve"> 1</w:t>
      </w:r>
      <w:r w:rsidRPr="00913028">
        <w:rPr>
          <w:rFonts w:asciiTheme="majorHAnsi" w:hAnsiTheme="majorHAnsi"/>
        </w:rPr>
        <w:t>, art. 10.</w:t>
      </w:r>
      <w:r w:rsidRPr="00913028">
        <w:rPr>
          <w:rFonts w:asciiTheme="majorHAnsi" w:hAnsiTheme="majorHAnsi"/>
        </w:rPr>
        <w:tab/>
      </w:r>
    </w:p>
  </w:footnote>
  <w:footnote w:id="25">
    <w:p w:rsidR="00A01B31" w:rsidRPr="00913028" w:rsidRDefault="00A01B31" w:rsidP="00821F46">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I</w:t>
      </w:r>
      <w:r>
        <w:rPr>
          <w:rFonts w:asciiTheme="majorHAnsi" w:hAnsiTheme="majorHAnsi"/>
        </w:rPr>
        <w:t>nternational Labor Organization,</w:t>
      </w:r>
      <w:r w:rsidRPr="00913028">
        <w:rPr>
          <w:rFonts w:asciiTheme="majorHAnsi" w:hAnsiTheme="majorHAnsi"/>
        </w:rPr>
        <w:t xml:space="preserve"> Convention </w:t>
      </w:r>
      <w:r>
        <w:rPr>
          <w:rFonts w:asciiTheme="majorHAnsi" w:hAnsiTheme="majorHAnsi"/>
        </w:rPr>
        <w:t xml:space="preserve">No. </w:t>
      </w:r>
      <w:r w:rsidRPr="00913028">
        <w:rPr>
          <w:rFonts w:asciiTheme="majorHAnsi" w:hAnsiTheme="majorHAnsi"/>
        </w:rPr>
        <w:t xml:space="preserve">169, </w:t>
      </w:r>
      <w:r w:rsidRPr="008B18D1">
        <w:rPr>
          <w:rFonts w:asciiTheme="majorHAnsi" w:hAnsiTheme="majorHAnsi"/>
          <w:i/>
        </w:rPr>
        <w:t>supra</w:t>
      </w:r>
      <w:r>
        <w:rPr>
          <w:rFonts w:asciiTheme="majorHAnsi" w:hAnsiTheme="majorHAnsi"/>
        </w:rPr>
        <w:t xml:space="preserve"> note 4</w:t>
      </w:r>
      <w:r w:rsidRPr="00913028">
        <w:rPr>
          <w:rFonts w:asciiTheme="majorHAnsi" w:hAnsiTheme="majorHAnsi"/>
        </w:rPr>
        <w:t>, art. 16(2).</w:t>
      </w:r>
    </w:p>
  </w:footnote>
  <w:footnote w:id="26">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United Nations Guiding Principles on Internal Displacement, U.N. Doc. E/CN.4/1998/53/Add.2 (1998), principle 6(2)(c).</w:t>
      </w:r>
    </w:p>
  </w:footnote>
  <w:footnote w:id="27">
    <w:p w:rsidR="00A01B31" w:rsidRPr="005B425C" w:rsidRDefault="00A01B31">
      <w:pPr>
        <w:pStyle w:val="FootnoteText"/>
        <w:rPr>
          <w:rFonts w:asciiTheme="majorHAnsi" w:hAnsiTheme="majorHAnsi"/>
        </w:rPr>
      </w:pPr>
      <w:r w:rsidRPr="005B425C">
        <w:rPr>
          <w:rStyle w:val="FootnoteReference"/>
          <w:rFonts w:asciiTheme="majorHAnsi" w:hAnsiTheme="majorHAnsi"/>
        </w:rPr>
        <w:footnoteRef/>
      </w:r>
      <w:r w:rsidRPr="005B425C">
        <w:rPr>
          <w:rFonts w:asciiTheme="majorHAnsi" w:hAnsiTheme="majorHAnsi"/>
        </w:rPr>
        <w:t xml:space="preserve"> International Finance Corporation [IFC], Performance Standard 7, </w:t>
      </w:r>
      <w:r>
        <w:rPr>
          <w:rFonts w:asciiTheme="majorHAnsi" w:hAnsiTheme="majorHAnsi"/>
        </w:rPr>
        <w:t xml:space="preserve">para. 15, </w:t>
      </w:r>
      <w:r w:rsidRPr="005B425C">
        <w:rPr>
          <w:rFonts w:asciiTheme="majorHAnsi" w:hAnsiTheme="majorHAnsi"/>
        </w:rPr>
        <w:t xml:space="preserve">available at </w:t>
      </w:r>
      <w:hyperlink r:id="rId1" w:history="1">
        <w:r w:rsidRPr="005B425C">
          <w:rPr>
            <w:rStyle w:val="Hyperlink"/>
            <w:rFonts w:asciiTheme="majorHAnsi" w:hAnsiTheme="majorHAnsi"/>
          </w:rPr>
          <w:t>http://www.ifc.org/ifcext/policyreview.nsf/AttachmentsByTitle/Updated_PS7_August1-2011/$FILE/Updated_PS7_August1-2011.pdf</w:t>
        </w:r>
      </w:hyperlink>
    </w:p>
  </w:footnote>
  <w:footnote w:id="28">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Universal Declaration of Human Rights, 10 December 1948, art. 18.</w:t>
      </w:r>
    </w:p>
  </w:footnote>
  <w:footnote w:id="29">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Pr>
          <w:rFonts w:asciiTheme="majorHAnsi" w:hAnsiTheme="majorHAnsi"/>
        </w:rPr>
        <w:t xml:space="preserve"> United Nations</w:t>
      </w:r>
      <w:r w:rsidRPr="00913028">
        <w:rPr>
          <w:rFonts w:asciiTheme="majorHAnsi" w:hAnsiTheme="majorHAnsi"/>
        </w:rPr>
        <w:t xml:space="preserve"> Declaration</w:t>
      </w:r>
      <w:r>
        <w:rPr>
          <w:rFonts w:asciiTheme="majorHAnsi" w:hAnsiTheme="majorHAnsi"/>
        </w:rPr>
        <w:t xml:space="preserve"> on the Rights of Indigenous Peoples</w:t>
      </w:r>
      <w:r w:rsidRPr="00913028">
        <w:rPr>
          <w:rFonts w:asciiTheme="majorHAnsi" w:hAnsiTheme="majorHAnsi"/>
        </w:rPr>
        <w:t xml:space="preserve">, </w:t>
      </w:r>
      <w:r w:rsidRPr="008B18D1">
        <w:rPr>
          <w:rFonts w:asciiTheme="majorHAnsi" w:hAnsiTheme="majorHAnsi"/>
          <w:i/>
        </w:rPr>
        <w:t>supra</w:t>
      </w:r>
      <w:r>
        <w:rPr>
          <w:rFonts w:asciiTheme="majorHAnsi" w:hAnsiTheme="majorHAnsi"/>
        </w:rPr>
        <w:t xml:space="preserve"> note 1</w:t>
      </w:r>
      <w:r w:rsidRPr="00913028">
        <w:rPr>
          <w:rFonts w:asciiTheme="majorHAnsi" w:hAnsiTheme="majorHAnsi"/>
        </w:rPr>
        <w:t>, art. 12(1).</w:t>
      </w:r>
    </w:p>
  </w:footnote>
  <w:footnote w:id="30">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w:t>
      </w:r>
      <w:r w:rsidRPr="00913028">
        <w:rPr>
          <w:rFonts w:asciiTheme="majorHAnsi" w:hAnsiTheme="majorHAnsi"/>
          <w:i/>
        </w:rPr>
        <w:t>Id.</w:t>
      </w:r>
      <w:r w:rsidRPr="00913028">
        <w:rPr>
          <w:rFonts w:asciiTheme="majorHAnsi" w:hAnsiTheme="majorHAnsi"/>
        </w:rPr>
        <w:t>, art. 12(2).</w:t>
      </w:r>
    </w:p>
  </w:footnote>
  <w:footnote w:id="31">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I</w:t>
      </w:r>
      <w:r>
        <w:rPr>
          <w:rFonts w:asciiTheme="majorHAnsi" w:hAnsiTheme="majorHAnsi"/>
        </w:rPr>
        <w:t>nternational Labor Organization,</w:t>
      </w:r>
      <w:r w:rsidRPr="00913028">
        <w:rPr>
          <w:rFonts w:asciiTheme="majorHAnsi" w:hAnsiTheme="majorHAnsi"/>
        </w:rPr>
        <w:t xml:space="preserve"> Convention</w:t>
      </w:r>
      <w:r>
        <w:rPr>
          <w:rFonts w:asciiTheme="majorHAnsi" w:hAnsiTheme="majorHAnsi"/>
        </w:rPr>
        <w:t xml:space="preserve"> No.</w:t>
      </w:r>
      <w:r w:rsidRPr="00913028">
        <w:rPr>
          <w:rFonts w:asciiTheme="majorHAnsi" w:hAnsiTheme="majorHAnsi"/>
        </w:rPr>
        <w:t xml:space="preserve"> 169, </w:t>
      </w:r>
      <w:r w:rsidRPr="008B18D1">
        <w:rPr>
          <w:rFonts w:asciiTheme="majorHAnsi" w:hAnsiTheme="majorHAnsi"/>
          <w:i/>
        </w:rPr>
        <w:t>supra</w:t>
      </w:r>
      <w:r>
        <w:rPr>
          <w:rFonts w:asciiTheme="majorHAnsi" w:hAnsiTheme="majorHAnsi"/>
        </w:rPr>
        <w:t xml:space="preserve"> note 4</w:t>
      </w:r>
      <w:r w:rsidRPr="00913028">
        <w:rPr>
          <w:rFonts w:asciiTheme="majorHAnsi" w:hAnsiTheme="majorHAnsi"/>
        </w:rPr>
        <w:t>, art. 14(1).</w:t>
      </w:r>
    </w:p>
  </w:footnote>
  <w:footnote w:id="32">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Pr>
          <w:rFonts w:asciiTheme="majorHAnsi" w:hAnsiTheme="majorHAnsi"/>
        </w:rPr>
        <w:t xml:space="preserve"> United Nations</w:t>
      </w:r>
      <w:r w:rsidRPr="00913028">
        <w:rPr>
          <w:rFonts w:asciiTheme="majorHAnsi" w:hAnsiTheme="majorHAnsi"/>
        </w:rPr>
        <w:t xml:space="preserve"> Declaration</w:t>
      </w:r>
      <w:r>
        <w:rPr>
          <w:rFonts w:asciiTheme="majorHAnsi" w:hAnsiTheme="majorHAnsi"/>
        </w:rPr>
        <w:t xml:space="preserve"> on the Rights of Indigenous Peoples, </w:t>
      </w:r>
      <w:r w:rsidRPr="008B18D1">
        <w:rPr>
          <w:rFonts w:asciiTheme="majorHAnsi" w:hAnsiTheme="majorHAnsi"/>
          <w:i/>
        </w:rPr>
        <w:t>supra</w:t>
      </w:r>
      <w:r>
        <w:rPr>
          <w:rFonts w:asciiTheme="majorHAnsi" w:hAnsiTheme="majorHAnsi"/>
        </w:rPr>
        <w:t xml:space="preserve"> note 1</w:t>
      </w:r>
      <w:r w:rsidRPr="00913028">
        <w:rPr>
          <w:rFonts w:asciiTheme="majorHAnsi" w:hAnsiTheme="majorHAnsi"/>
        </w:rPr>
        <w:t>, art. 26(2).</w:t>
      </w:r>
    </w:p>
  </w:footnote>
  <w:footnote w:id="33">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I</w:t>
      </w:r>
      <w:r>
        <w:rPr>
          <w:rFonts w:asciiTheme="majorHAnsi" w:hAnsiTheme="majorHAnsi"/>
        </w:rPr>
        <w:t>nternational Labor Organization,</w:t>
      </w:r>
      <w:r w:rsidRPr="00913028">
        <w:rPr>
          <w:rFonts w:asciiTheme="majorHAnsi" w:hAnsiTheme="majorHAnsi"/>
        </w:rPr>
        <w:t xml:space="preserve"> Convention</w:t>
      </w:r>
      <w:r>
        <w:rPr>
          <w:rFonts w:asciiTheme="majorHAnsi" w:hAnsiTheme="majorHAnsi"/>
        </w:rPr>
        <w:t xml:space="preserve"> No.</w:t>
      </w:r>
      <w:r w:rsidRPr="00913028">
        <w:rPr>
          <w:rFonts w:asciiTheme="majorHAnsi" w:hAnsiTheme="majorHAnsi"/>
        </w:rPr>
        <w:t xml:space="preserve"> 169, </w:t>
      </w:r>
      <w:r w:rsidRPr="008B18D1">
        <w:rPr>
          <w:rFonts w:asciiTheme="majorHAnsi" w:hAnsiTheme="majorHAnsi"/>
          <w:i/>
        </w:rPr>
        <w:t>supra</w:t>
      </w:r>
      <w:r>
        <w:rPr>
          <w:rFonts w:asciiTheme="majorHAnsi" w:hAnsiTheme="majorHAnsi"/>
        </w:rPr>
        <w:t xml:space="preserve"> note 4, </w:t>
      </w:r>
      <w:r w:rsidRPr="00913028">
        <w:rPr>
          <w:rFonts w:asciiTheme="majorHAnsi" w:hAnsiTheme="majorHAnsi"/>
        </w:rPr>
        <w:t>art. 7(1).</w:t>
      </w:r>
    </w:p>
  </w:footnote>
  <w:footnote w:id="34">
    <w:p w:rsidR="00A01B31" w:rsidRPr="00913028" w:rsidRDefault="00A01B31">
      <w:pPr>
        <w:pStyle w:val="FootnoteText"/>
        <w:rPr>
          <w:rFonts w:asciiTheme="majorHAnsi" w:hAnsiTheme="majorHAnsi"/>
        </w:rPr>
      </w:pPr>
      <w:r w:rsidRPr="00913028">
        <w:rPr>
          <w:rStyle w:val="FootnoteReference"/>
          <w:rFonts w:asciiTheme="majorHAnsi" w:hAnsiTheme="majorHAnsi"/>
        </w:rPr>
        <w:footnoteRef/>
      </w:r>
      <w:r w:rsidRPr="00913028">
        <w:rPr>
          <w:rFonts w:asciiTheme="majorHAnsi" w:hAnsiTheme="majorHAnsi"/>
        </w:rPr>
        <w:t xml:space="preserve"> </w:t>
      </w:r>
      <w:r w:rsidRPr="00913028">
        <w:rPr>
          <w:rFonts w:asciiTheme="majorHAnsi" w:hAnsiTheme="majorHAnsi"/>
          <w:i/>
        </w:rPr>
        <w:t>Id.</w:t>
      </w:r>
      <w:r>
        <w:rPr>
          <w:rFonts w:asciiTheme="majorHAnsi" w:hAnsiTheme="majorHAnsi" w:cs="Cambria"/>
        </w:rPr>
        <w:t xml:space="preserve">; </w:t>
      </w:r>
      <w:r w:rsidRPr="00EF7019">
        <w:rPr>
          <w:rFonts w:asciiTheme="majorHAnsi" w:hAnsiTheme="majorHAnsi" w:cs="Cambria"/>
          <w:i/>
        </w:rPr>
        <w:t>and see</w:t>
      </w:r>
      <w:r>
        <w:rPr>
          <w:rFonts w:asciiTheme="majorHAnsi" w:hAnsiTheme="majorHAnsi" w:cs="Cambria"/>
        </w:rPr>
        <w:t xml:space="preserve">, </w:t>
      </w:r>
      <w:r w:rsidRPr="00913028">
        <w:rPr>
          <w:rFonts w:asciiTheme="majorHAnsi" w:hAnsiTheme="majorHAnsi" w:cs="Cambria"/>
        </w:rPr>
        <w:t xml:space="preserve">International Union for the Conservation of Nature and Natural Resources (IUCN), </w:t>
      </w:r>
      <w:r w:rsidRPr="00913028">
        <w:rPr>
          <w:rFonts w:asciiTheme="majorHAnsi" w:hAnsiTheme="majorHAnsi" w:cs="Cambria-Italic"/>
          <w:i/>
          <w:iCs/>
        </w:rPr>
        <w:t>Indigenous and Traditional Peoples and Protected Areas: Principles, Guidelines and Case Studies</w:t>
      </w:r>
      <w:r w:rsidRPr="00913028">
        <w:rPr>
          <w:rFonts w:asciiTheme="majorHAnsi" w:hAnsiTheme="majorHAnsi" w:cs="Cambria"/>
        </w:rPr>
        <w:t>, BEST PRACTICE PROTECTED AREA GUIDELINES SERIES NO.4, (Javier Beltrán and Adrian Phillips, eds., 2000), at Principles 1 and 4.</w:t>
      </w:r>
    </w:p>
  </w:footnote>
  <w:footnote w:id="35">
    <w:p w:rsidR="00A01B31" w:rsidRPr="00E47EAC" w:rsidRDefault="00A01B31">
      <w:pPr>
        <w:pStyle w:val="FootnoteText"/>
        <w:rPr>
          <w:rFonts w:asciiTheme="majorHAnsi" w:hAnsiTheme="majorHAnsi"/>
        </w:rPr>
      </w:pPr>
      <w:r w:rsidRPr="00E47EAC">
        <w:rPr>
          <w:rStyle w:val="FootnoteReference"/>
          <w:rFonts w:asciiTheme="majorHAnsi" w:hAnsiTheme="majorHAnsi"/>
        </w:rPr>
        <w:footnoteRef/>
      </w:r>
      <w:r w:rsidRPr="00E47EAC">
        <w:rPr>
          <w:rFonts w:asciiTheme="majorHAnsi" w:hAnsiTheme="majorHAnsi"/>
        </w:rPr>
        <w:t xml:space="preserve"> See generally Law 28736 for the Protection of Indigenous or First Peoples in Isolation and Initial Contact (establishing a legal framework to protect indigenous peoples in voluntary isolation or initial contact located in the Peruvian Amazon region).</w:t>
      </w:r>
    </w:p>
  </w:footnote>
  <w:footnote w:id="36">
    <w:p w:rsidR="00A01B31" w:rsidRPr="00E47EAC" w:rsidRDefault="00A01B31">
      <w:pPr>
        <w:pStyle w:val="FootnoteText"/>
        <w:rPr>
          <w:rFonts w:asciiTheme="majorHAnsi" w:hAnsiTheme="majorHAnsi"/>
        </w:rPr>
      </w:pPr>
      <w:r w:rsidRPr="00E47EAC">
        <w:rPr>
          <w:rStyle w:val="FootnoteReference"/>
          <w:rFonts w:asciiTheme="majorHAnsi" w:hAnsiTheme="majorHAnsi"/>
        </w:rPr>
        <w:footnoteRef/>
      </w:r>
      <w:r w:rsidRPr="00E47EAC">
        <w:rPr>
          <w:rFonts w:asciiTheme="majorHAnsi" w:hAnsiTheme="majorHAnsi"/>
        </w:rPr>
        <w:t xml:space="preserve"> See Presidential Decree 2187 (creating protected areas where indigenous peoples in voluntary isolation live and prohibiting infrastructure and extractive industry projects in such areas).</w:t>
      </w:r>
    </w:p>
  </w:footnote>
  <w:footnote w:id="37">
    <w:p w:rsidR="00A01B31" w:rsidRPr="00E47EAC" w:rsidRDefault="00A01B31">
      <w:pPr>
        <w:pStyle w:val="FootnoteText"/>
        <w:rPr>
          <w:rFonts w:asciiTheme="majorHAnsi" w:hAnsiTheme="majorHAnsi"/>
        </w:rPr>
      </w:pPr>
      <w:r w:rsidRPr="00E47EAC">
        <w:rPr>
          <w:rStyle w:val="FootnoteReference"/>
          <w:rFonts w:asciiTheme="majorHAnsi" w:hAnsiTheme="majorHAnsi"/>
        </w:rPr>
        <w:footnoteRef/>
      </w:r>
      <w:r w:rsidRPr="00E47EAC">
        <w:rPr>
          <w:rFonts w:asciiTheme="majorHAnsi" w:hAnsiTheme="majorHAnsi"/>
        </w:rPr>
        <w:t xml:space="preserve"> See Law 6001 on Indians (recognizing the existence of indigenous peoples in voluntary isolation and declaring that their lands are free from resource extraction).</w:t>
      </w:r>
    </w:p>
  </w:footnote>
  <w:footnote w:id="38">
    <w:p w:rsidR="00A01B31" w:rsidRPr="00E47EAC" w:rsidRDefault="00A01B31">
      <w:pPr>
        <w:pStyle w:val="FootnoteText"/>
        <w:rPr>
          <w:rFonts w:asciiTheme="majorHAnsi" w:hAnsiTheme="majorHAnsi"/>
        </w:rPr>
      </w:pPr>
      <w:r w:rsidRPr="00E47EAC">
        <w:rPr>
          <w:rStyle w:val="FootnoteReference"/>
          <w:rFonts w:asciiTheme="majorHAnsi" w:hAnsiTheme="majorHAnsi"/>
        </w:rPr>
        <w:footnoteRef/>
      </w:r>
      <w:r w:rsidRPr="00E47EAC">
        <w:rPr>
          <w:rFonts w:asciiTheme="majorHAnsi" w:hAnsiTheme="majorHAnsi"/>
        </w:rPr>
        <w:t xml:space="preserve"> Operational Policy on Indigenous Peoples, Inter-American Development Bank (OP-765), Feb. 22, 2006, 9.</w:t>
      </w:r>
    </w:p>
  </w:footnote>
  <w:footnote w:id="39">
    <w:p w:rsidR="00A01B31" w:rsidRDefault="00A01B31" w:rsidP="00E47EAC">
      <w:pPr>
        <w:pStyle w:val="Title"/>
        <w:spacing w:before="0" w:after="0"/>
        <w:ind w:right="-29"/>
        <w:jc w:val="both"/>
        <w:rPr>
          <w:rFonts w:ascii="Cambria" w:hAnsi="Cambria"/>
          <w:b w:val="0"/>
          <w:caps w:val="0"/>
          <w:sz w:val="18"/>
          <w:szCs w:val="18"/>
          <w:lang w:val="en-US"/>
        </w:rPr>
      </w:pPr>
      <w:r w:rsidRPr="00E47EAC">
        <w:rPr>
          <w:rStyle w:val="FootnoteReference"/>
          <w:rFonts w:asciiTheme="majorHAnsi" w:hAnsiTheme="majorHAnsi"/>
          <w:b w:val="0"/>
        </w:rPr>
        <w:footnoteRef/>
      </w:r>
      <w:r w:rsidRPr="00E47EAC">
        <w:rPr>
          <w:rFonts w:asciiTheme="majorHAnsi" w:hAnsiTheme="majorHAnsi"/>
        </w:rPr>
        <w:t xml:space="preserve"> </w:t>
      </w:r>
      <w:r w:rsidRPr="00966DB1">
        <w:rPr>
          <w:rFonts w:ascii="Cambria" w:hAnsi="Cambria"/>
          <w:b w:val="0"/>
          <w:caps w:val="0"/>
          <w:sz w:val="18"/>
          <w:szCs w:val="18"/>
          <w:lang w:val="en-US"/>
        </w:rPr>
        <w:t xml:space="preserve">Working Group to Prepare the Draft American Declaration on the Rights of Indigenous Peoples, </w:t>
      </w:r>
      <w:r w:rsidRPr="00966DB1">
        <w:rPr>
          <w:rFonts w:ascii="Cambria" w:hAnsi="Cambria"/>
          <w:b w:val="0"/>
          <w:i/>
          <w:caps w:val="0"/>
          <w:sz w:val="18"/>
          <w:szCs w:val="18"/>
          <w:lang w:val="en-US"/>
        </w:rPr>
        <w:t>Record of the Current Status of the Draft American Declaration on the Rights of Indigenous Peoples</w:t>
      </w:r>
      <w:r w:rsidRPr="00966DB1">
        <w:rPr>
          <w:rFonts w:ascii="Cambria" w:hAnsi="Cambria"/>
          <w:b w:val="0"/>
          <w:caps w:val="0"/>
          <w:sz w:val="18"/>
          <w:szCs w:val="18"/>
          <w:lang w:val="en-US"/>
        </w:rPr>
        <w:t>, OEA/</w:t>
      </w:r>
      <w:proofErr w:type="spellStart"/>
      <w:r w:rsidRPr="00966DB1">
        <w:rPr>
          <w:rFonts w:ascii="Cambria" w:hAnsi="Cambria"/>
          <w:b w:val="0"/>
          <w:caps w:val="0"/>
          <w:sz w:val="18"/>
          <w:szCs w:val="18"/>
          <w:lang w:val="en-US"/>
        </w:rPr>
        <w:t>Ser.K</w:t>
      </w:r>
      <w:proofErr w:type="spellEnd"/>
      <w:r w:rsidRPr="00966DB1">
        <w:rPr>
          <w:rFonts w:ascii="Cambria" w:hAnsi="Cambria"/>
          <w:b w:val="0"/>
          <w:caps w:val="0"/>
          <w:sz w:val="18"/>
          <w:szCs w:val="18"/>
          <w:lang w:val="en-US"/>
        </w:rPr>
        <w:t>/XVI, GT/DADIN/doc.334/08 rev. 5, 3 Dec. 2009, Art. XXVI</w:t>
      </w:r>
      <w:r w:rsidRPr="00966DB1">
        <w:rPr>
          <w:rFonts w:ascii="Cambria" w:hAnsi="Cambria"/>
          <w:b w:val="0"/>
          <w:caps w:val="0"/>
          <w:sz w:val="18"/>
          <w:szCs w:val="18"/>
          <w:lang w:val="en-GB"/>
        </w:rPr>
        <w:t xml:space="preserve"> (emphasis added)</w:t>
      </w:r>
      <w:r w:rsidRPr="00E47EAC">
        <w:rPr>
          <w:rFonts w:ascii="Cambria" w:hAnsi="Cambria"/>
          <w:b w:val="0"/>
          <w:caps w:val="0"/>
          <w:sz w:val="18"/>
          <w:szCs w:val="18"/>
          <w:lang w:val="en-US"/>
        </w:rPr>
        <w:t>.</w:t>
      </w:r>
    </w:p>
    <w:p w:rsidR="00A01B31" w:rsidRPr="00E47EAC" w:rsidRDefault="00A01B31" w:rsidP="00E47EAC">
      <w:pPr>
        <w:autoSpaceDE w:val="0"/>
        <w:autoSpaceDN w:val="0"/>
        <w:adjustRightInd w:val="0"/>
        <w:spacing w:after="0" w:line="240" w:lineRule="auto"/>
        <w:ind w:right="-29"/>
        <w:jc w:val="both"/>
        <w:rPr>
          <w:rFonts w:ascii="Cambria" w:eastAsia="Calibri" w:hAnsi="Cambria" w:cs="Times New Roman"/>
          <w:sz w:val="18"/>
          <w:szCs w:val="18"/>
        </w:rPr>
      </w:pPr>
      <w:r w:rsidRPr="00E47EAC">
        <w:rPr>
          <w:rFonts w:ascii="Cambria" w:eastAsia="Calibri" w:hAnsi="Cambria" w:cs="Times New Roman"/>
          <w:sz w:val="18"/>
          <w:szCs w:val="18"/>
        </w:rPr>
        <w:t xml:space="preserve">Article XXVI. </w:t>
      </w:r>
    </w:p>
    <w:p w:rsidR="00A01B31" w:rsidRPr="00E47EAC" w:rsidRDefault="00A01B31" w:rsidP="00E47EAC">
      <w:pPr>
        <w:autoSpaceDE w:val="0"/>
        <w:autoSpaceDN w:val="0"/>
        <w:adjustRightInd w:val="0"/>
        <w:spacing w:after="0" w:line="240" w:lineRule="auto"/>
        <w:ind w:right="-29"/>
        <w:jc w:val="both"/>
        <w:rPr>
          <w:rFonts w:ascii="Cambria" w:eastAsia="Calibri" w:hAnsi="Cambria" w:cs="Times New Roman"/>
          <w:sz w:val="18"/>
          <w:szCs w:val="18"/>
        </w:rPr>
      </w:pPr>
      <w:r w:rsidRPr="00E47EAC">
        <w:rPr>
          <w:rFonts w:ascii="Cambria" w:eastAsia="Calibri" w:hAnsi="Cambria" w:cs="Times New Roman"/>
          <w:sz w:val="18"/>
          <w:szCs w:val="18"/>
        </w:rPr>
        <w:t>1. Indigenous peoples in voluntary isolation or initial contact have the right to remain in that condition and to live freely and in accordance with their cultures. (Agreed upon by consensus in October, 2005 –</w:t>
      </w:r>
      <w:r w:rsidRPr="00E47EAC">
        <w:rPr>
          <w:rFonts w:ascii="Cambria" w:eastAsia="Calibri" w:hAnsi="Cambria" w:cs="Times New Roman"/>
          <w:sz w:val="18"/>
          <w:szCs w:val="18"/>
          <w:lang w:val="en-GB"/>
        </w:rPr>
        <w:t xml:space="preserve"> Sixth Meeting of Negotiations in the Quest for Points of Consensus)</w:t>
      </w:r>
    </w:p>
    <w:p w:rsidR="00A01B31" w:rsidRPr="00E47EAC" w:rsidRDefault="00A01B31" w:rsidP="00E47EAC">
      <w:pPr>
        <w:pStyle w:val="Title"/>
        <w:spacing w:before="0" w:after="0"/>
        <w:ind w:right="-29"/>
        <w:jc w:val="both"/>
        <w:rPr>
          <w:rFonts w:ascii="Cambria" w:hAnsi="Cambria"/>
          <w:sz w:val="18"/>
          <w:szCs w:val="18"/>
        </w:rPr>
      </w:pPr>
      <w:r w:rsidRPr="00E47EAC">
        <w:rPr>
          <w:rFonts w:ascii="Cambria" w:eastAsia="Calibri" w:hAnsi="Cambria"/>
          <w:b w:val="0"/>
          <w:caps w:val="0"/>
          <w:kern w:val="0"/>
          <w:sz w:val="18"/>
          <w:szCs w:val="18"/>
          <w:lang w:val="en-US"/>
        </w:rPr>
        <w:t>2. The states shall adopt adequate policies and measures with the knowledge and participation of indigenous peoples and organizations to recognize, respect, and protect the lands, territories, environment, and cultures of these peoples as well as their life, and individual and collective integrity. (Agreed upon by consensus in October, 2005 –</w:t>
      </w:r>
      <w:r w:rsidRPr="00E47EAC">
        <w:rPr>
          <w:rFonts w:ascii="Cambria" w:eastAsia="Calibri" w:hAnsi="Cambria"/>
          <w:b w:val="0"/>
          <w:caps w:val="0"/>
          <w:kern w:val="0"/>
          <w:sz w:val="18"/>
          <w:szCs w:val="18"/>
          <w:lang w:val="en-GB"/>
        </w:rPr>
        <w:t xml:space="preserve"> Sixth Meeting of Negotiations in the Quest for Points of Consensus)</w:t>
      </w:r>
    </w:p>
  </w:footnote>
  <w:footnote w:id="40">
    <w:p w:rsidR="00A01B31" w:rsidRPr="00E47EAC" w:rsidRDefault="00A01B31">
      <w:pPr>
        <w:pStyle w:val="FootnoteText"/>
        <w:rPr>
          <w:rFonts w:asciiTheme="majorHAnsi" w:hAnsiTheme="majorHAnsi"/>
        </w:rPr>
      </w:pPr>
      <w:r w:rsidRPr="00E47EAC">
        <w:rPr>
          <w:rStyle w:val="FootnoteReference"/>
          <w:rFonts w:asciiTheme="majorHAnsi" w:hAnsiTheme="majorHAnsi"/>
        </w:rPr>
        <w:footnoteRef/>
      </w:r>
      <w:r w:rsidRPr="00E47EAC">
        <w:rPr>
          <w:rFonts w:asciiTheme="majorHAnsi" w:hAnsiTheme="majorHAnsi"/>
        </w:rPr>
        <w:t xml:space="preserve"> </w:t>
      </w:r>
      <w:r w:rsidRPr="00966DB1">
        <w:rPr>
          <w:rFonts w:ascii="Cambria" w:hAnsi="Cambria"/>
          <w:sz w:val="18"/>
          <w:szCs w:val="18"/>
        </w:rPr>
        <w:t xml:space="preserve">The </w:t>
      </w:r>
      <w:proofErr w:type="spellStart"/>
      <w:r w:rsidRPr="00966DB1">
        <w:rPr>
          <w:rFonts w:ascii="Cambria" w:hAnsi="Cambria"/>
          <w:sz w:val="18"/>
          <w:szCs w:val="18"/>
        </w:rPr>
        <w:t>Tagaeri</w:t>
      </w:r>
      <w:proofErr w:type="spellEnd"/>
      <w:r w:rsidRPr="00966DB1">
        <w:rPr>
          <w:rFonts w:ascii="Cambria" w:hAnsi="Cambria"/>
          <w:sz w:val="18"/>
          <w:szCs w:val="18"/>
        </w:rPr>
        <w:t xml:space="preserve"> and </w:t>
      </w:r>
      <w:proofErr w:type="spellStart"/>
      <w:r w:rsidRPr="00966DB1">
        <w:rPr>
          <w:rFonts w:ascii="Cambria" w:hAnsi="Cambria"/>
          <w:sz w:val="18"/>
          <w:szCs w:val="18"/>
        </w:rPr>
        <w:t>Taromenami</w:t>
      </w:r>
      <w:proofErr w:type="spellEnd"/>
      <w:r w:rsidRPr="00966DB1">
        <w:rPr>
          <w:rFonts w:ascii="Cambria" w:hAnsi="Cambria"/>
          <w:sz w:val="18"/>
          <w:szCs w:val="18"/>
        </w:rPr>
        <w:t xml:space="preserve"> Indigenous Peoples v. Ecuador, Inter-Amer. HR Comm., Precautionary Measures, 2006.</w:t>
      </w:r>
    </w:p>
  </w:footnote>
  <w:footnote w:id="41">
    <w:p w:rsidR="00A01B31" w:rsidRPr="00E47EAC" w:rsidRDefault="00A01B31">
      <w:pPr>
        <w:pStyle w:val="FootnoteText"/>
        <w:rPr>
          <w:rFonts w:asciiTheme="majorHAnsi" w:hAnsiTheme="majorHAnsi"/>
        </w:rPr>
      </w:pPr>
      <w:r w:rsidRPr="00E47EAC">
        <w:rPr>
          <w:rStyle w:val="FootnoteReference"/>
          <w:rFonts w:asciiTheme="majorHAnsi" w:hAnsiTheme="majorHAnsi"/>
        </w:rPr>
        <w:footnoteRef/>
      </w:r>
      <w:r w:rsidRPr="00E47EAC">
        <w:rPr>
          <w:rFonts w:asciiTheme="majorHAnsi" w:hAnsiTheme="majorHAnsi"/>
        </w:rPr>
        <w:t xml:space="preserve"> </w:t>
      </w:r>
      <w:r w:rsidRPr="00966DB1">
        <w:rPr>
          <w:rFonts w:ascii="Cambria" w:hAnsi="Cambria"/>
          <w:sz w:val="18"/>
          <w:szCs w:val="18"/>
        </w:rPr>
        <w:t xml:space="preserve">Indigenous Peoples of </w:t>
      </w:r>
      <w:proofErr w:type="spellStart"/>
      <w:r w:rsidRPr="00966DB1">
        <w:rPr>
          <w:rFonts w:ascii="Cambria" w:hAnsi="Cambria"/>
          <w:sz w:val="18"/>
          <w:szCs w:val="18"/>
        </w:rPr>
        <w:t>Mascho</w:t>
      </w:r>
      <w:proofErr w:type="spellEnd"/>
      <w:r w:rsidRPr="00966DB1">
        <w:rPr>
          <w:rFonts w:ascii="Cambria" w:hAnsi="Cambria"/>
          <w:sz w:val="18"/>
          <w:szCs w:val="18"/>
        </w:rPr>
        <w:t xml:space="preserve"> </w:t>
      </w:r>
      <w:proofErr w:type="spellStart"/>
      <w:r w:rsidRPr="00966DB1">
        <w:rPr>
          <w:rFonts w:ascii="Cambria" w:hAnsi="Cambria"/>
          <w:sz w:val="18"/>
          <w:szCs w:val="18"/>
        </w:rPr>
        <w:t>Piro</w:t>
      </w:r>
      <w:proofErr w:type="spellEnd"/>
      <w:r w:rsidRPr="00966DB1">
        <w:rPr>
          <w:rFonts w:ascii="Cambria" w:hAnsi="Cambria"/>
          <w:sz w:val="18"/>
          <w:szCs w:val="18"/>
        </w:rPr>
        <w:t xml:space="preserve">, </w:t>
      </w:r>
      <w:proofErr w:type="spellStart"/>
      <w:r w:rsidRPr="00966DB1">
        <w:rPr>
          <w:rFonts w:ascii="Cambria" w:hAnsi="Cambria"/>
          <w:sz w:val="18"/>
          <w:szCs w:val="18"/>
        </w:rPr>
        <w:t>Yora</w:t>
      </w:r>
      <w:proofErr w:type="spellEnd"/>
      <w:r w:rsidRPr="00966DB1">
        <w:rPr>
          <w:rFonts w:ascii="Cambria" w:hAnsi="Cambria"/>
          <w:sz w:val="18"/>
          <w:szCs w:val="18"/>
        </w:rPr>
        <w:t xml:space="preserve">, and </w:t>
      </w:r>
      <w:proofErr w:type="spellStart"/>
      <w:r w:rsidRPr="00966DB1">
        <w:rPr>
          <w:rFonts w:ascii="Cambria" w:hAnsi="Cambria"/>
          <w:sz w:val="18"/>
          <w:szCs w:val="18"/>
        </w:rPr>
        <w:t>Amahuaca</w:t>
      </w:r>
      <w:proofErr w:type="spellEnd"/>
      <w:r w:rsidRPr="00966DB1">
        <w:rPr>
          <w:rFonts w:ascii="Cambria" w:hAnsi="Cambria"/>
          <w:sz w:val="18"/>
          <w:szCs w:val="18"/>
        </w:rPr>
        <w:t xml:space="preserve"> in voluntary isolation v. Peru, Inter-Amer. HR Comm., Precautionary Measures, 2007.</w:t>
      </w:r>
    </w:p>
  </w:footnote>
  <w:footnote w:id="42">
    <w:p w:rsidR="00A01B31" w:rsidRDefault="00A01B31">
      <w:pPr>
        <w:pStyle w:val="FootnoteText"/>
      </w:pPr>
      <w:r w:rsidRPr="00913028">
        <w:rPr>
          <w:rStyle w:val="FootnoteReference"/>
          <w:rFonts w:asciiTheme="majorHAnsi" w:hAnsiTheme="majorHAnsi"/>
        </w:rPr>
        <w:footnoteRef/>
      </w:r>
      <w:r w:rsidRPr="00913028">
        <w:rPr>
          <w:rFonts w:asciiTheme="majorHAnsi" w:hAnsiTheme="majorHAnsi"/>
        </w:rPr>
        <w:t xml:space="preserve">  </w:t>
      </w:r>
      <w:r w:rsidRPr="00913028">
        <w:rPr>
          <w:rFonts w:asciiTheme="majorHAnsi" w:hAnsiTheme="majorHAnsi"/>
          <w:i/>
        </w:rPr>
        <w:t>See</w:t>
      </w:r>
      <w:r w:rsidRPr="00913028">
        <w:rPr>
          <w:rFonts w:asciiTheme="majorHAnsi" w:hAnsiTheme="majorHAnsi"/>
        </w:rPr>
        <w:t xml:space="preserve">, e.g. The Katoomba Group, Baker &amp; McKenzie Legal Analysis – Surui REDD Project (2009), </w:t>
      </w:r>
      <w:hyperlink r:id="rId2" w:history="1">
        <w:r w:rsidRPr="00913028">
          <w:rPr>
            <w:rStyle w:val="Hyperlink"/>
            <w:rFonts w:asciiTheme="majorHAnsi" w:hAnsiTheme="majorHAnsi"/>
          </w:rPr>
          <w:t>http://www.katoombagroup.org/events/baker_mckenzie.pdf</w:t>
        </w:r>
      </w:hyperlink>
      <w:r w:rsidRPr="00913028">
        <w:rPr>
          <w:rFonts w:asciiTheme="majorHAnsi" w:hAnsiTheme="majorHAnsi"/>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373F2"/>
    <w:multiLevelType w:val="hybridMultilevel"/>
    <w:tmpl w:val="3932A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384986"/>
    <w:multiLevelType w:val="hybridMultilevel"/>
    <w:tmpl w:val="6640F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A76E1F"/>
    <w:multiLevelType w:val="hybridMultilevel"/>
    <w:tmpl w:val="6640F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DE4807"/>
    <w:multiLevelType w:val="hybridMultilevel"/>
    <w:tmpl w:val="6640F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464223"/>
    <w:multiLevelType w:val="hybridMultilevel"/>
    <w:tmpl w:val="6640F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7CF16D5"/>
    <w:multiLevelType w:val="hybridMultilevel"/>
    <w:tmpl w:val="EAF08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2"/>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5E5482"/>
    <w:rsid w:val="00017B92"/>
    <w:rsid w:val="000A60F1"/>
    <w:rsid w:val="000D61AD"/>
    <w:rsid w:val="000E3333"/>
    <w:rsid w:val="000E5A43"/>
    <w:rsid w:val="001111E1"/>
    <w:rsid w:val="00191DC8"/>
    <w:rsid w:val="00192C8C"/>
    <w:rsid w:val="0019681A"/>
    <w:rsid w:val="001A24A1"/>
    <w:rsid w:val="001B4BB0"/>
    <w:rsid w:val="001F58A2"/>
    <w:rsid w:val="00235AF1"/>
    <w:rsid w:val="002609EA"/>
    <w:rsid w:val="002823BD"/>
    <w:rsid w:val="002870C9"/>
    <w:rsid w:val="00310838"/>
    <w:rsid w:val="003406FD"/>
    <w:rsid w:val="003678C3"/>
    <w:rsid w:val="0038641A"/>
    <w:rsid w:val="0039017A"/>
    <w:rsid w:val="003F0FA7"/>
    <w:rsid w:val="00407125"/>
    <w:rsid w:val="00452CAD"/>
    <w:rsid w:val="00467C99"/>
    <w:rsid w:val="00471454"/>
    <w:rsid w:val="004A27C6"/>
    <w:rsid w:val="004A70C9"/>
    <w:rsid w:val="004C4DAC"/>
    <w:rsid w:val="004D2023"/>
    <w:rsid w:val="004E1BD7"/>
    <w:rsid w:val="004F0BDC"/>
    <w:rsid w:val="0058221F"/>
    <w:rsid w:val="00583745"/>
    <w:rsid w:val="005B425C"/>
    <w:rsid w:val="005E5482"/>
    <w:rsid w:val="005F03F5"/>
    <w:rsid w:val="0060454D"/>
    <w:rsid w:val="006227BD"/>
    <w:rsid w:val="00623396"/>
    <w:rsid w:val="0063627A"/>
    <w:rsid w:val="006540CF"/>
    <w:rsid w:val="00676420"/>
    <w:rsid w:val="00697E81"/>
    <w:rsid w:val="006B2311"/>
    <w:rsid w:val="00715CE5"/>
    <w:rsid w:val="00716D2D"/>
    <w:rsid w:val="00720732"/>
    <w:rsid w:val="00725D92"/>
    <w:rsid w:val="007B269B"/>
    <w:rsid w:val="007C52C7"/>
    <w:rsid w:val="00821F46"/>
    <w:rsid w:val="00826739"/>
    <w:rsid w:val="00851AE1"/>
    <w:rsid w:val="008B18D1"/>
    <w:rsid w:val="008B7A6D"/>
    <w:rsid w:val="008C1B4B"/>
    <w:rsid w:val="00913028"/>
    <w:rsid w:val="00921503"/>
    <w:rsid w:val="00987663"/>
    <w:rsid w:val="009A5290"/>
    <w:rsid w:val="009E52F9"/>
    <w:rsid w:val="00A01B31"/>
    <w:rsid w:val="00A46FFE"/>
    <w:rsid w:val="00A74739"/>
    <w:rsid w:val="00A9745E"/>
    <w:rsid w:val="00AE2D70"/>
    <w:rsid w:val="00AF76AA"/>
    <w:rsid w:val="00B13643"/>
    <w:rsid w:val="00B26DF7"/>
    <w:rsid w:val="00B4404C"/>
    <w:rsid w:val="00B61AEE"/>
    <w:rsid w:val="00B646AA"/>
    <w:rsid w:val="00BD4082"/>
    <w:rsid w:val="00BD7631"/>
    <w:rsid w:val="00C2415C"/>
    <w:rsid w:val="00C422C5"/>
    <w:rsid w:val="00C444B0"/>
    <w:rsid w:val="00C5241A"/>
    <w:rsid w:val="00CB2331"/>
    <w:rsid w:val="00CB5901"/>
    <w:rsid w:val="00CC1AB6"/>
    <w:rsid w:val="00CC41CF"/>
    <w:rsid w:val="00CE5943"/>
    <w:rsid w:val="00CF2C18"/>
    <w:rsid w:val="00D01560"/>
    <w:rsid w:val="00D36E59"/>
    <w:rsid w:val="00D40A52"/>
    <w:rsid w:val="00D660BD"/>
    <w:rsid w:val="00D83D51"/>
    <w:rsid w:val="00D94FDD"/>
    <w:rsid w:val="00DA572F"/>
    <w:rsid w:val="00DB5366"/>
    <w:rsid w:val="00E47EAC"/>
    <w:rsid w:val="00E5440B"/>
    <w:rsid w:val="00E709F4"/>
    <w:rsid w:val="00E82DC4"/>
    <w:rsid w:val="00EA36B5"/>
    <w:rsid w:val="00EC2408"/>
    <w:rsid w:val="00EF17E4"/>
    <w:rsid w:val="00EF2ACD"/>
    <w:rsid w:val="00EF2E97"/>
    <w:rsid w:val="00EF7019"/>
    <w:rsid w:val="00F248EF"/>
    <w:rsid w:val="00F27198"/>
    <w:rsid w:val="00F3263C"/>
    <w:rsid w:val="00F411CF"/>
    <w:rsid w:val="00F4266A"/>
    <w:rsid w:val="00F67685"/>
    <w:rsid w:val="00F72810"/>
    <w:rsid w:val="00F832B0"/>
    <w:rsid w:val="00FB131B"/>
    <w:rsid w:val="00FD524C"/>
    <w:rsid w:val="00FD6BF4"/>
    <w:rsid w:val="00FD7D43"/>
    <w:rsid w:val="00FE4570"/>
    <w:rsid w:val="00FF4C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E97"/>
  </w:style>
  <w:style w:type="paragraph" w:styleId="Heading1">
    <w:name w:val="heading 1"/>
    <w:basedOn w:val="Normal"/>
    <w:next w:val="Normal"/>
    <w:link w:val="Heading1Char"/>
    <w:uiPriority w:val="9"/>
    <w:qFormat/>
    <w:rsid w:val="001B4B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5482"/>
    <w:pPr>
      <w:ind w:left="720"/>
      <w:contextualSpacing/>
    </w:pPr>
  </w:style>
  <w:style w:type="paragraph" w:styleId="FootnoteText">
    <w:name w:val="footnote text"/>
    <w:basedOn w:val="Normal"/>
    <w:link w:val="FootnoteTextChar"/>
    <w:uiPriority w:val="99"/>
    <w:unhideWhenUsed/>
    <w:rsid w:val="0060454D"/>
    <w:pPr>
      <w:spacing w:after="0" w:line="240" w:lineRule="auto"/>
    </w:pPr>
    <w:rPr>
      <w:sz w:val="20"/>
      <w:szCs w:val="20"/>
    </w:rPr>
  </w:style>
  <w:style w:type="character" w:customStyle="1" w:styleId="FootnoteTextChar">
    <w:name w:val="Footnote Text Char"/>
    <w:basedOn w:val="DefaultParagraphFont"/>
    <w:link w:val="FootnoteText"/>
    <w:uiPriority w:val="99"/>
    <w:rsid w:val="0060454D"/>
    <w:rPr>
      <w:sz w:val="20"/>
      <w:szCs w:val="20"/>
    </w:rPr>
  </w:style>
  <w:style w:type="character" w:styleId="FootnoteReference">
    <w:name w:val="footnote reference"/>
    <w:basedOn w:val="DefaultParagraphFont"/>
    <w:semiHidden/>
    <w:unhideWhenUsed/>
    <w:rsid w:val="0060454D"/>
    <w:rPr>
      <w:vertAlign w:val="superscript"/>
    </w:rPr>
  </w:style>
  <w:style w:type="table" w:styleId="TableGrid">
    <w:name w:val="Table Grid"/>
    <w:basedOn w:val="TableNormal"/>
    <w:uiPriority w:val="59"/>
    <w:rsid w:val="00F676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uiPriority w:val="1"/>
    <w:qFormat/>
    <w:rsid w:val="001B4BB0"/>
    <w:pPr>
      <w:autoSpaceDE w:val="0"/>
      <w:autoSpaceDN w:val="0"/>
      <w:adjustRightInd w:val="0"/>
      <w:spacing w:after="0" w:line="240" w:lineRule="auto"/>
    </w:pPr>
    <w:rPr>
      <w:rFonts w:ascii="Calibri" w:eastAsia="Calibri" w:hAnsi="Calibri" w:cs="Calibri"/>
    </w:rPr>
  </w:style>
  <w:style w:type="paragraph" w:customStyle="1" w:styleId="TOCHeading1">
    <w:name w:val="TOC Heading1"/>
    <w:basedOn w:val="Heading1"/>
    <w:next w:val="Normal"/>
    <w:uiPriority w:val="39"/>
    <w:unhideWhenUsed/>
    <w:qFormat/>
    <w:rsid w:val="001B4BB0"/>
    <w:pPr>
      <w:outlineLvl w:val="9"/>
    </w:pPr>
    <w:rPr>
      <w:rFonts w:ascii="Cambria" w:eastAsia="Times New Roman" w:hAnsi="Cambria" w:cs="Times New Roman"/>
      <w:color w:val="365F91"/>
    </w:rPr>
  </w:style>
  <w:style w:type="paragraph" w:styleId="TOC1">
    <w:name w:val="toc 1"/>
    <w:basedOn w:val="Normal"/>
    <w:next w:val="Normal"/>
    <w:autoRedefine/>
    <w:uiPriority w:val="39"/>
    <w:rsid w:val="001B4BB0"/>
    <w:pPr>
      <w:autoSpaceDE w:val="0"/>
      <w:autoSpaceDN w:val="0"/>
      <w:adjustRightInd w:val="0"/>
      <w:spacing w:after="100" w:line="240" w:lineRule="auto"/>
    </w:pPr>
    <w:rPr>
      <w:rFonts w:ascii="Times New Roman" w:eastAsia="Calibri" w:hAnsi="Times New Roman" w:cs="Times New Roman"/>
      <w:sz w:val="20"/>
      <w:szCs w:val="20"/>
    </w:rPr>
  </w:style>
  <w:style w:type="character" w:customStyle="1" w:styleId="Heading1Char">
    <w:name w:val="Heading 1 Char"/>
    <w:basedOn w:val="DefaultParagraphFont"/>
    <w:link w:val="Heading1"/>
    <w:uiPriority w:val="9"/>
    <w:rsid w:val="001B4BB0"/>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semiHidden/>
    <w:unhideWhenUsed/>
    <w:rsid w:val="00E709F4"/>
    <w:rPr>
      <w:color w:val="0000FF"/>
      <w:u w:val="single"/>
    </w:rPr>
  </w:style>
  <w:style w:type="character" w:styleId="FollowedHyperlink">
    <w:name w:val="FollowedHyperlink"/>
    <w:basedOn w:val="DefaultParagraphFont"/>
    <w:uiPriority w:val="99"/>
    <w:semiHidden/>
    <w:unhideWhenUsed/>
    <w:rsid w:val="00E709F4"/>
    <w:rPr>
      <w:color w:val="800080" w:themeColor="followedHyperlink"/>
      <w:u w:val="single"/>
    </w:rPr>
  </w:style>
  <w:style w:type="paragraph" w:styleId="Header">
    <w:name w:val="header"/>
    <w:basedOn w:val="Normal"/>
    <w:link w:val="HeaderChar"/>
    <w:uiPriority w:val="99"/>
    <w:semiHidden/>
    <w:unhideWhenUsed/>
    <w:rsid w:val="0091302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13028"/>
  </w:style>
  <w:style w:type="paragraph" w:styleId="Footer">
    <w:name w:val="footer"/>
    <w:basedOn w:val="Normal"/>
    <w:link w:val="FooterChar"/>
    <w:uiPriority w:val="99"/>
    <w:unhideWhenUsed/>
    <w:rsid w:val="009130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3028"/>
  </w:style>
  <w:style w:type="character" w:styleId="CommentReference">
    <w:name w:val="annotation reference"/>
    <w:basedOn w:val="DefaultParagraphFont"/>
    <w:uiPriority w:val="99"/>
    <w:semiHidden/>
    <w:unhideWhenUsed/>
    <w:rsid w:val="00C5241A"/>
    <w:rPr>
      <w:sz w:val="16"/>
      <w:szCs w:val="16"/>
    </w:rPr>
  </w:style>
  <w:style w:type="paragraph" w:styleId="CommentText">
    <w:name w:val="annotation text"/>
    <w:basedOn w:val="Normal"/>
    <w:link w:val="CommentTextChar"/>
    <w:uiPriority w:val="99"/>
    <w:semiHidden/>
    <w:unhideWhenUsed/>
    <w:rsid w:val="00C5241A"/>
    <w:pPr>
      <w:spacing w:line="240" w:lineRule="auto"/>
    </w:pPr>
    <w:rPr>
      <w:sz w:val="20"/>
      <w:szCs w:val="20"/>
    </w:rPr>
  </w:style>
  <w:style w:type="character" w:customStyle="1" w:styleId="CommentTextChar">
    <w:name w:val="Comment Text Char"/>
    <w:basedOn w:val="DefaultParagraphFont"/>
    <w:link w:val="CommentText"/>
    <w:uiPriority w:val="99"/>
    <w:semiHidden/>
    <w:rsid w:val="00C5241A"/>
    <w:rPr>
      <w:sz w:val="20"/>
      <w:szCs w:val="20"/>
    </w:rPr>
  </w:style>
  <w:style w:type="paragraph" w:styleId="CommentSubject">
    <w:name w:val="annotation subject"/>
    <w:basedOn w:val="CommentText"/>
    <w:next w:val="CommentText"/>
    <w:link w:val="CommentSubjectChar"/>
    <w:uiPriority w:val="99"/>
    <w:semiHidden/>
    <w:unhideWhenUsed/>
    <w:rsid w:val="00C5241A"/>
    <w:rPr>
      <w:b/>
      <w:bCs/>
    </w:rPr>
  </w:style>
  <w:style w:type="character" w:customStyle="1" w:styleId="CommentSubjectChar">
    <w:name w:val="Comment Subject Char"/>
    <w:basedOn w:val="CommentTextChar"/>
    <w:link w:val="CommentSubject"/>
    <w:uiPriority w:val="99"/>
    <w:semiHidden/>
    <w:rsid w:val="00C5241A"/>
    <w:rPr>
      <w:b/>
      <w:bCs/>
    </w:rPr>
  </w:style>
  <w:style w:type="paragraph" w:styleId="BalloonText">
    <w:name w:val="Balloon Text"/>
    <w:basedOn w:val="Normal"/>
    <w:link w:val="BalloonTextChar"/>
    <w:uiPriority w:val="99"/>
    <w:semiHidden/>
    <w:unhideWhenUsed/>
    <w:rsid w:val="00C524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241A"/>
    <w:rPr>
      <w:rFonts w:ascii="Tahoma" w:hAnsi="Tahoma" w:cs="Tahoma"/>
      <w:sz w:val="16"/>
      <w:szCs w:val="16"/>
    </w:rPr>
  </w:style>
  <w:style w:type="paragraph" w:styleId="Title">
    <w:name w:val="Title"/>
    <w:basedOn w:val="Normal"/>
    <w:link w:val="TitleChar"/>
    <w:qFormat/>
    <w:rsid w:val="00E47EAC"/>
    <w:pPr>
      <w:spacing w:before="240" w:after="60" w:line="240" w:lineRule="auto"/>
      <w:jc w:val="center"/>
      <w:outlineLvl w:val="0"/>
    </w:pPr>
    <w:rPr>
      <w:rFonts w:ascii="Times New Roman" w:eastAsia="Times New Roman" w:hAnsi="Times New Roman" w:cs="Times New Roman"/>
      <w:b/>
      <w:caps/>
      <w:kern w:val="28"/>
      <w:szCs w:val="20"/>
      <w:lang w:val="es-AR"/>
    </w:rPr>
  </w:style>
  <w:style w:type="character" w:customStyle="1" w:styleId="TitleChar">
    <w:name w:val="Title Char"/>
    <w:basedOn w:val="DefaultParagraphFont"/>
    <w:link w:val="Title"/>
    <w:rsid w:val="00E47EAC"/>
    <w:rPr>
      <w:rFonts w:ascii="Times New Roman" w:eastAsia="Times New Roman" w:hAnsi="Times New Roman" w:cs="Times New Roman"/>
      <w:b/>
      <w:caps/>
      <w:kern w:val="28"/>
      <w:szCs w:val="20"/>
      <w:lang w:val="es-A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katoombagroup.org/events/baker_mckenzie.pdf" TargetMode="External"/><Relationship Id="rId1" Type="http://schemas.openxmlformats.org/officeDocument/2006/relationships/hyperlink" Target="http://www.ifc.org/ifcext/policyreview.nsf/AttachmentsByTitle/Updated_PS7_August1-2011/$FILE/Updated_PS7_August1-201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3CCB7-BC45-4DA8-9485-4C8F3B7F7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3763</Words>
  <Characters>21453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25166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Philomena Kebec</dc:creator>
  <cp:keywords/>
  <dc:description/>
  <cp:lastModifiedBy>MO</cp:lastModifiedBy>
  <cp:revision>2</cp:revision>
  <cp:lastPrinted>2011-08-02T15:48:00Z</cp:lastPrinted>
  <dcterms:created xsi:type="dcterms:W3CDTF">2011-08-09T16:39:00Z</dcterms:created>
  <dcterms:modified xsi:type="dcterms:W3CDTF">2011-08-09T16:39:00Z</dcterms:modified>
</cp:coreProperties>
</file>